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0708297"/>
        <w:docPartObj>
          <w:docPartGallery w:val="Cover Pages"/>
          <w:docPartUnique/>
        </w:docPartObj>
      </w:sdtPr>
      <w:sdtEndPr>
        <w:rPr>
          <w:rFonts w:asciiTheme="minorHAnsi" w:hAnsiTheme="minorHAnsi" w:cstheme="minorHAnsi"/>
          <w:b/>
          <w:bCs/>
          <w:sz w:val="24"/>
          <w:szCs w:val="24"/>
          <w:u w:val="single"/>
        </w:rPr>
      </w:sdtEndPr>
      <w:sdtContent>
        <w:p w:rsidR="002577EC" w:rsidRDefault="002577EC" w:rsidP="00F90014">
          <w:pPr>
            <w:spacing w:line="276" w:lineRule="auto"/>
          </w:pPr>
        </w:p>
        <w:p w:rsidR="002577EC" w:rsidRDefault="00291A84" w:rsidP="00F90014">
          <w:pPr>
            <w:spacing w:line="276" w:lineRule="auto"/>
          </w:pPr>
          <w:r>
            <w:rPr>
              <w:noProof/>
              <w:lang w:eastAsia="zh-TW"/>
            </w:rPr>
            <w:pict>
              <v:rect id="_x0000_s1026" style="position:absolute;margin-left:0;margin-top:0;width:612pt;height:11in;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4F4E9E" w:rsidRPr="002577EC" w:rsidRDefault="004F4E9E" w:rsidP="002577EC">
                      <w:pPr>
                        <w:rPr>
                          <w:rFonts w:asciiTheme="minorHAnsi" w:eastAsiaTheme="majorEastAsia" w:hAnsiTheme="minorHAnsi" w:cstheme="minorHAnsi"/>
                          <w:sz w:val="24"/>
                          <w:szCs w:val="24"/>
                        </w:rPr>
                      </w:pPr>
                      <w:r>
                        <w:rPr>
                          <w:rFonts w:asciiTheme="minorHAnsi" w:eastAsiaTheme="majorEastAsia" w:hAnsiTheme="minorHAnsi" w:cstheme="minorHAnsi"/>
                          <w:noProof/>
                          <w:sz w:val="24"/>
                          <w:szCs w:val="24"/>
                        </w:rPr>
                        <w:drawing>
                          <wp:inline distT="0" distB="0" distL="0" distR="0">
                            <wp:extent cx="4912184" cy="7581014"/>
                            <wp:effectExtent l="19050" t="0" r="271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4915257" cy="7585757"/>
                                    </a:xfrm>
                                    <a:prstGeom prst="rect">
                                      <a:avLst/>
                                    </a:prstGeom>
                                    <a:noFill/>
                                    <a:ln w="9525">
                                      <a:noFill/>
                                      <a:miter lim="800000"/>
                                      <a:headEnd/>
                                      <a:tailEnd/>
                                    </a:ln>
                                  </pic:spPr>
                                </pic:pic>
                              </a:graphicData>
                            </a:graphic>
                          </wp:inline>
                        </w:drawing>
                      </w:r>
                    </w:p>
                  </w:txbxContent>
                </v:textbox>
                <w10:wrap anchorx="page" anchory="page"/>
              </v:rect>
            </w:pict>
          </w:r>
        </w:p>
        <w:p w:rsidR="002577EC" w:rsidRPr="002577EC" w:rsidRDefault="002577EC" w:rsidP="00F90014">
          <w:pPr>
            <w:spacing w:line="276" w:lineRule="auto"/>
            <w:rPr>
              <w:rFonts w:asciiTheme="majorHAnsi" w:hAnsiTheme="majorHAnsi"/>
            </w:rPr>
          </w:pPr>
        </w:p>
        <w:p w:rsidR="002577EC" w:rsidRDefault="002577EC" w:rsidP="00F90014">
          <w:pPr>
            <w:spacing w:line="276" w:lineRule="auto"/>
          </w:pPr>
        </w:p>
        <w:p w:rsidR="002577EC" w:rsidRDefault="002577EC" w:rsidP="00F90014">
          <w:pPr>
            <w:spacing w:after="200" w:line="276"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sdtContent>
    </w:sdt>
    <w:p w:rsidR="005B2D7A" w:rsidRDefault="005B2D7A" w:rsidP="00F90014">
      <w:pPr>
        <w:spacing w:after="200" w:line="276" w:lineRule="auto"/>
        <w:jc w:val="center"/>
        <w:rPr>
          <w:rFonts w:asciiTheme="minorHAnsi" w:hAnsiTheme="minorHAnsi" w:cstheme="minorHAnsi"/>
          <w:b/>
          <w:bCs/>
          <w:sz w:val="24"/>
          <w:szCs w:val="24"/>
          <w:u w:val="single"/>
        </w:rPr>
      </w:pPr>
    </w:p>
    <w:p w:rsidR="003E3A7B" w:rsidRDefault="003E3A7B">
      <w:pPr>
        <w:spacing w:after="200" w:line="276" w:lineRule="auto"/>
        <w:rPr>
          <w:rFonts w:asciiTheme="minorHAnsi" w:hAnsiTheme="minorHAnsi" w:cstheme="minorHAnsi"/>
          <w:b/>
          <w:bCs/>
          <w:sz w:val="24"/>
          <w:szCs w:val="24"/>
          <w:u w:val="single"/>
        </w:rPr>
      </w:pPr>
      <w:r w:rsidRPr="003E3A7B">
        <w:rPr>
          <w:rFonts w:asciiTheme="minorHAnsi" w:hAnsiTheme="minorHAnsi" w:cstheme="minorHAnsi"/>
          <w:b/>
          <w:bCs/>
          <w:sz w:val="24"/>
          <w:szCs w:val="24"/>
          <w:u w:val="single"/>
        </w:rPr>
        <w:t>The information in this booklet is for educational and informational purposes only. The content is not intended to be a substitute for professional medical advice, diagnosis, or treatment. Always seek the advice of your physician or other qualified health provider with any questions you may have regarding a medical condition. Never disregard professional medical advice or delay in seeking it because of something you have read.</w:t>
      </w:r>
    </w:p>
    <w:p w:rsidR="003E3A7B" w:rsidRDefault="003E3A7B">
      <w:pPr>
        <w:spacing w:after="200" w:line="276" w:lineRule="auto"/>
        <w:rPr>
          <w:rFonts w:asciiTheme="minorHAnsi" w:hAnsiTheme="minorHAnsi" w:cstheme="minorHAnsi"/>
          <w:b/>
          <w:bCs/>
          <w:sz w:val="24"/>
          <w:szCs w:val="24"/>
          <w:u w:val="single"/>
        </w:rPr>
      </w:pPr>
      <w:r>
        <w:rPr>
          <w:rFonts w:asciiTheme="minorHAnsi" w:hAnsiTheme="minorHAnsi" w:cstheme="minorHAnsi"/>
          <w:b/>
          <w:bCs/>
          <w:sz w:val="24"/>
          <w:szCs w:val="24"/>
          <w:u w:val="single"/>
        </w:rPr>
        <w:t>The information in this book is accurate as of July 2012</w:t>
      </w:r>
    </w:p>
    <w:p w:rsidR="003E3A7B" w:rsidRDefault="003E3A7B">
      <w:pPr>
        <w:spacing w:after="200" w:line="276" w:lineRule="auto"/>
        <w:rPr>
          <w:rFonts w:asciiTheme="minorHAnsi" w:hAnsiTheme="minorHAnsi" w:cstheme="minorHAnsi"/>
          <w:b/>
          <w:bCs/>
          <w:sz w:val="24"/>
          <w:szCs w:val="24"/>
          <w:u w:val="single"/>
        </w:rPr>
      </w:pPr>
    </w:p>
    <w:p w:rsidR="005B2D7A" w:rsidRDefault="003E3A7B">
      <w:pPr>
        <w:spacing w:after="200" w:line="276" w:lineRule="auto"/>
        <w:rPr>
          <w:rFonts w:asciiTheme="minorHAnsi" w:hAnsiTheme="minorHAnsi" w:cstheme="minorHAnsi"/>
          <w:b/>
          <w:bCs/>
          <w:sz w:val="24"/>
          <w:szCs w:val="24"/>
          <w:u w:val="single"/>
        </w:rPr>
      </w:pPr>
      <w:r>
        <w:rPr>
          <w:rFonts w:asciiTheme="minorHAnsi" w:hAnsiTheme="minorHAnsi" w:cstheme="minorHAnsi"/>
          <w:b/>
          <w:bCs/>
          <w:sz w:val="24"/>
          <w:szCs w:val="24"/>
          <w:u w:val="single"/>
        </w:rPr>
        <w:t>The Authors of this booklet</w:t>
      </w:r>
      <w:r w:rsidRPr="003E3A7B">
        <w:rPr>
          <w:rFonts w:asciiTheme="minorHAnsi" w:hAnsiTheme="minorHAnsi" w:cstheme="minorHAnsi"/>
          <w:b/>
          <w:bCs/>
          <w:sz w:val="24"/>
          <w:szCs w:val="24"/>
          <w:u w:val="single"/>
        </w:rPr>
        <w:t xml:space="preserve"> are not liable for any claim for any loss, harm, illness or other damage or injury arising from access to or use of data or information, including without limitation any direct, indirect, incidental, exemplary, special or consequential damages, even if advised of the possibility of such damages.</w:t>
      </w:r>
      <w:r w:rsidR="005B2D7A">
        <w:rPr>
          <w:rFonts w:asciiTheme="minorHAnsi" w:hAnsiTheme="minorHAnsi" w:cstheme="minorHAnsi"/>
          <w:b/>
          <w:bCs/>
          <w:sz w:val="24"/>
          <w:szCs w:val="24"/>
          <w:u w:val="single"/>
        </w:rPr>
        <w:br w:type="page"/>
      </w:r>
    </w:p>
    <w:p w:rsidR="006014AA" w:rsidRDefault="006014AA" w:rsidP="00F90014">
      <w:pPr>
        <w:spacing w:after="200" w:line="276" w:lineRule="auto"/>
        <w:jc w:val="center"/>
        <w:rPr>
          <w:rFonts w:asciiTheme="minorHAnsi" w:hAnsiTheme="minorHAnsi" w:cstheme="minorHAnsi"/>
          <w:b/>
          <w:bCs/>
          <w:sz w:val="24"/>
          <w:szCs w:val="24"/>
          <w:u w:val="single"/>
        </w:rPr>
      </w:pPr>
    </w:p>
    <w:p w:rsidR="006014AA" w:rsidRPr="006014AA" w:rsidRDefault="006014AA" w:rsidP="00F90014">
      <w:pPr>
        <w:spacing w:after="200" w:line="276" w:lineRule="auto"/>
        <w:rPr>
          <w:rFonts w:asciiTheme="minorHAnsi" w:hAnsiTheme="minorHAnsi" w:cstheme="minorHAnsi"/>
          <w:b/>
          <w:bCs/>
          <w:sz w:val="24"/>
          <w:szCs w:val="24"/>
          <w:u w:val="single"/>
          <w:lang w:val="en-GB"/>
        </w:rPr>
      </w:pPr>
      <w:r w:rsidRPr="006014AA">
        <w:rPr>
          <w:rFonts w:asciiTheme="minorHAnsi" w:hAnsiTheme="minorHAnsi" w:cstheme="minorHAnsi"/>
          <w:b/>
          <w:bCs/>
          <w:sz w:val="24"/>
          <w:szCs w:val="24"/>
          <w:u w:val="single"/>
          <w:lang w:val="en-GB"/>
        </w:rPr>
        <w:t>PREFACE:</w:t>
      </w:r>
    </w:p>
    <w:p w:rsidR="006014AA" w:rsidRPr="006014AA" w:rsidRDefault="006014AA" w:rsidP="00F90014">
      <w:pPr>
        <w:spacing w:after="200" w:line="276" w:lineRule="auto"/>
        <w:rPr>
          <w:rFonts w:asciiTheme="minorHAnsi" w:hAnsiTheme="minorHAnsi" w:cstheme="minorHAnsi"/>
          <w:b/>
          <w:bCs/>
          <w:sz w:val="24"/>
          <w:szCs w:val="24"/>
          <w:u w:val="single"/>
          <w:lang w:val="en-GB"/>
        </w:rPr>
      </w:pPr>
    </w:p>
    <w:p w:rsidR="006014AA" w:rsidRPr="006014AA" w:rsidRDefault="006014AA" w:rsidP="00F90014">
      <w:pPr>
        <w:spacing w:after="200" w:line="276" w:lineRule="auto"/>
        <w:rPr>
          <w:rFonts w:asciiTheme="minorHAnsi" w:hAnsiTheme="minorHAnsi" w:cstheme="minorHAnsi"/>
          <w:b/>
          <w:bCs/>
          <w:sz w:val="24"/>
          <w:szCs w:val="24"/>
          <w:u w:val="single"/>
          <w:lang w:val="en-GB"/>
        </w:rPr>
      </w:pPr>
      <w:r w:rsidRPr="006014AA">
        <w:rPr>
          <w:rFonts w:asciiTheme="minorHAnsi" w:hAnsiTheme="minorHAnsi" w:cstheme="minorHAnsi"/>
          <w:b/>
          <w:bCs/>
          <w:sz w:val="24"/>
          <w:szCs w:val="24"/>
          <w:u w:val="single"/>
          <w:lang w:val="en-GB"/>
        </w:rPr>
        <w:t xml:space="preserve">The information provided in this brochure </w:t>
      </w:r>
      <w:proofErr w:type="gramStart"/>
      <w:r w:rsidRPr="006014AA">
        <w:rPr>
          <w:rFonts w:asciiTheme="minorHAnsi" w:hAnsiTheme="minorHAnsi" w:cstheme="minorHAnsi"/>
          <w:b/>
          <w:bCs/>
          <w:sz w:val="24"/>
          <w:szCs w:val="24"/>
          <w:u w:val="single"/>
          <w:lang w:val="en-GB"/>
        </w:rPr>
        <w:t>are</w:t>
      </w:r>
      <w:proofErr w:type="gramEnd"/>
      <w:r w:rsidRPr="006014AA">
        <w:rPr>
          <w:rFonts w:asciiTheme="minorHAnsi" w:hAnsiTheme="minorHAnsi" w:cstheme="minorHAnsi"/>
          <w:b/>
          <w:bCs/>
          <w:sz w:val="24"/>
          <w:szCs w:val="24"/>
          <w:u w:val="single"/>
          <w:lang w:val="en-GB"/>
        </w:rPr>
        <w:t xml:space="preserve"> based on the personal experience of its authors as well as excerpts and transcripts from articles, published in scientific journals.</w:t>
      </w:r>
    </w:p>
    <w:p w:rsidR="006014AA" w:rsidRPr="006014AA" w:rsidRDefault="006014AA" w:rsidP="00F90014">
      <w:pPr>
        <w:spacing w:after="200" w:line="276" w:lineRule="auto"/>
        <w:rPr>
          <w:rFonts w:asciiTheme="minorHAnsi" w:hAnsiTheme="minorHAnsi" w:cstheme="minorHAnsi"/>
          <w:b/>
          <w:bCs/>
          <w:sz w:val="24"/>
          <w:szCs w:val="24"/>
          <w:u w:val="single"/>
          <w:lang w:val="en-GB"/>
        </w:rPr>
      </w:pPr>
    </w:p>
    <w:p w:rsidR="006014AA" w:rsidRPr="006014AA" w:rsidRDefault="006014AA" w:rsidP="00F90014">
      <w:pPr>
        <w:spacing w:after="200" w:line="276" w:lineRule="auto"/>
        <w:rPr>
          <w:rFonts w:asciiTheme="minorHAnsi" w:hAnsiTheme="minorHAnsi" w:cstheme="minorHAnsi"/>
          <w:b/>
          <w:bCs/>
          <w:sz w:val="24"/>
          <w:szCs w:val="24"/>
          <w:u w:val="single"/>
          <w:lang w:val="en-GB"/>
        </w:rPr>
      </w:pPr>
      <w:r w:rsidRPr="006014AA">
        <w:rPr>
          <w:rFonts w:asciiTheme="minorHAnsi" w:hAnsiTheme="minorHAnsi" w:cstheme="minorHAnsi"/>
          <w:b/>
          <w:bCs/>
          <w:sz w:val="24"/>
          <w:szCs w:val="24"/>
          <w:u w:val="single"/>
          <w:lang w:val="en-GB"/>
        </w:rPr>
        <w:t xml:space="preserve">The information and advice given in this brochure are not intended as – and can not substitute the advice of a medical professional. </w:t>
      </w:r>
    </w:p>
    <w:p w:rsidR="006014AA" w:rsidRPr="006014AA" w:rsidRDefault="006014AA" w:rsidP="00F90014">
      <w:pPr>
        <w:spacing w:after="200" w:line="276" w:lineRule="auto"/>
        <w:rPr>
          <w:rFonts w:asciiTheme="minorHAnsi" w:hAnsiTheme="minorHAnsi" w:cstheme="minorHAnsi"/>
          <w:b/>
          <w:bCs/>
          <w:sz w:val="24"/>
          <w:szCs w:val="24"/>
          <w:u w:val="single"/>
          <w:lang w:val="en-GB"/>
        </w:rPr>
      </w:pPr>
    </w:p>
    <w:p w:rsidR="006014AA" w:rsidRPr="006014AA" w:rsidRDefault="006014AA" w:rsidP="00F90014">
      <w:pPr>
        <w:spacing w:after="200" w:line="276" w:lineRule="auto"/>
        <w:rPr>
          <w:rFonts w:asciiTheme="minorHAnsi" w:hAnsiTheme="minorHAnsi" w:cstheme="minorHAnsi"/>
          <w:b/>
          <w:bCs/>
          <w:sz w:val="24"/>
          <w:szCs w:val="24"/>
          <w:u w:val="single"/>
          <w:lang w:val="en-GB"/>
        </w:rPr>
      </w:pPr>
      <w:r w:rsidRPr="006014AA">
        <w:rPr>
          <w:rFonts w:asciiTheme="minorHAnsi" w:hAnsiTheme="minorHAnsi" w:cstheme="minorHAnsi"/>
          <w:b/>
          <w:bCs/>
          <w:sz w:val="24"/>
          <w:szCs w:val="24"/>
          <w:u w:val="single"/>
          <w:lang w:val="en-GB"/>
        </w:rPr>
        <w:t>So please contact your treating physician(</w:t>
      </w:r>
      <w:proofErr w:type="spellStart"/>
      <w:r w:rsidRPr="006014AA">
        <w:rPr>
          <w:rFonts w:asciiTheme="minorHAnsi" w:hAnsiTheme="minorHAnsi" w:cstheme="minorHAnsi"/>
          <w:b/>
          <w:bCs/>
          <w:sz w:val="24"/>
          <w:szCs w:val="24"/>
          <w:u w:val="single"/>
          <w:lang w:val="en-GB"/>
        </w:rPr>
        <w:t>s</w:t>
      </w:r>
      <w:proofErr w:type="spellEnd"/>
      <w:r w:rsidRPr="006014AA">
        <w:rPr>
          <w:rFonts w:asciiTheme="minorHAnsi" w:hAnsiTheme="minorHAnsi" w:cstheme="minorHAnsi"/>
          <w:b/>
          <w:bCs/>
          <w:sz w:val="24"/>
          <w:szCs w:val="24"/>
          <w:u w:val="single"/>
          <w:lang w:val="en-GB"/>
        </w:rPr>
        <w:t>), if you have any further questions regarding your individual health/disease management.</w:t>
      </w:r>
    </w:p>
    <w:p w:rsidR="003E3A7B" w:rsidRDefault="003E3A7B" w:rsidP="00F90014">
      <w:pPr>
        <w:spacing w:after="200" w:line="276" w:lineRule="auto"/>
        <w:rPr>
          <w:rFonts w:asciiTheme="minorHAnsi" w:hAnsiTheme="minorHAnsi" w:cstheme="minorHAnsi"/>
          <w:b/>
          <w:bCs/>
          <w:sz w:val="24"/>
          <w:szCs w:val="24"/>
          <w:u w:val="single"/>
        </w:rPr>
      </w:pPr>
      <w:r w:rsidRPr="003E3A7B">
        <w:rPr>
          <w:rFonts w:asciiTheme="minorHAnsi" w:hAnsiTheme="minorHAnsi" w:cstheme="minorHAnsi"/>
          <w:b/>
          <w:bCs/>
          <w:sz w:val="24"/>
          <w:szCs w:val="24"/>
          <w:u w:val="single"/>
        </w:rPr>
        <w:t xml:space="preserve">The authors do not guarantee the success of any advice given below. </w:t>
      </w:r>
      <w:r w:rsidR="006014AA">
        <w:rPr>
          <w:rFonts w:asciiTheme="minorHAnsi" w:hAnsiTheme="minorHAnsi" w:cstheme="minorHAnsi"/>
          <w:b/>
          <w:bCs/>
          <w:sz w:val="24"/>
          <w:szCs w:val="24"/>
          <w:u w:val="single"/>
        </w:rPr>
        <w:br w:type="page"/>
      </w:r>
    </w:p>
    <w:p w:rsidR="00C65E74" w:rsidRPr="005260E8" w:rsidRDefault="00C65E74" w:rsidP="00F90014">
      <w:pPr>
        <w:spacing w:after="200" w:line="276" w:lineRule="auto"/>
        <w:jc w:val="center"/>
        <w:rPr>
          <w:rFonts w:ascii="Calibri" w:hAnsi="Calibri" w:cs="Calibri"/>
          <w:bCs/>
          <w:sz w:val="24"/>
          <w:szCs w:val="24"/>
        </w:rPr>
      </w:pPr>
      <w:r w:rsidRPr="0042350B">
        <w:rPr>
          <w:rFonts w:asciiTheme="minorHAnsi" w:hAnsiTheme="minorHAnsi" w:cstheme="minorHAnsi"/>
          <w:b/>
          <w:bCs/>
          <w:sz w:val="24"/>
          <w:szCs w:val="24"/>
          <w:u w:val="single"/>
        </w:rPr>
        <w:lastRenderedPageBreak/>
        <w:t>Introduction to Hypophosphatasia or HPP</w:t>
      </w:r>
    </w:p>
    <w:p w:rsidR="00C65E74" w:rsidRPr="0042350B" w:rsidRDefault="00C65E74" w:rsidP="00F90014">
      <w:pPr>
        <w:widowControl w:val="0"/>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Hypophosphatasia is an inherited metabolic bone disease whose clinical symptoms are highly variable, ranging from a profound lack of mineralization of bone with death occurring prior to delivery up to early loss of teeth in adulthood as the only sign. Still other affected individuals may have the characteristic biochemical abnormality but no outward clinical signs of the disorder while others have multiple fractures with little or no trauma throughout their lives. Hypophosphatasia is due to consistently low levels of an important enzyme in the body, alkaline phosphatase.</w:t>
      </w:r>
    </w:p>
    <w:p w:rsidR="00C65E74" w:rsidRPr="0042350B" w:rsidRDefault="00C65E74" w:rsidP="00F90014">
      <w:pPr>
        <w:widowControl w:val="0"/>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Alkaline phosphatase (ALP) is present in nearly all plants and animals. There are at least four different genes known to encode different forms of ALP in humans. Hypophosphatasia is due to a deficiency of the form of ALP that is particularly abundant in the liver, bones, and kidneys. This is often referred to as the tissue non-specific form of ALP, or TNSALP. This form of alkaline phosphatase is important in the mineralization, or hardening, of the bones of the skeleton as well as the teeth. Thus, abnormalities in either the production or function of this enzyme have a direct effect on the formation and strength of these parts of the body. In general, the more severe forms of hypophosphatasia are associated with lower serum TNSALP activity for that individual's age.</w:t>
      </w:r>
    </w:p>
    <w:p w:rsidR="00C65E74" w:rsidRPr="0042350B" w:rsidRDefault="00C65E74" w:rsidP="00F90014">
      <w:pPr>
        <w:widowControl w:val="0"/>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 xml:space="preserve">The term hypophosphatasia was first coined in 1948 by a Canadian pediatrician, Dr. J.C. </w:t>
      </w:r>
      <w:proofErr w:type="spellStart"/>
      <w:r w:rsidRPr="0042350B">
        <w:rPr>
          <w:rFonts w:asciiTheme="minorHAnsi" w:hAnsiTheme="minorHAnsi" w:cstheme="minorHAnsi"/>
          <w:sz w:val="24"/>
          <w:szCs w:val="24"/>
        </w:rPr>
        <w:t>Rathbun</w:t>
      </w:r>
      <w:proofErr w:type="spellEnd"/>
      <w:r w:rsidRPr="0042350B">
        <w:rPr>
          <w:rFonts w:asciiTheme="minorHAnsi" w:hAnsiTheme="minorHAnsi" w:cstheme="minorHAnsi"/>
          <w:sz w:val="24"/>
          <w:szCs w:val="24"/>
        </w:rPr>
        <w:t xml:space="preserve">. He used it to describe a male infant who developed and then died from severe rickets, weight loss, and seizures. Levels of the enzyme alkaline phosphatase were below normal in samples of blood and bone from this child. Rickets is a condition resulting from </w:t>
      </w:r>
      <w:r w:rsidRPr="0042350B">
        <w:rPr>
          <w:rFonts w:asciiTheme="minorHAnsi" w:hAnsiTheme="minorHAnsi" w:cstheme="minorHAnsi"/>
          <w:sz w:val="24"/>
          <w:szCs w:val="24"/>
        </w:rPr>
        <w:lastRenderedPageBreak/>
        <w:t>a deficiency of vitamin D in children, causing inadequate strengthening of developing cartilage and newly formed bone. While this disorder shares many clinical characteristics with hypophosphatasia, the two conditions are separate and distinct. A major difference is that rickets are typically not lethal.</w:t>
      </w:r>
    </w:p>
    <w:p w:rsidR="00C65E74" w:rsidRPr="0042350B" w:rsidRDefault="00C65E74" w:rsidP="00F90014">
      <w:pPr>
        <w:widowControl w:val="0"/>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In 1953, the clinical features of hypophosphatasia were expanded to include not only abnormal mineralization of bone but also premature loss of the permanent teeth in adulthood. Since then, hypophosphatasia or HPP for short has been further divided into six different clinical forms. Each form is defined by the severity of the disease and the age at which symptoms first appear</w:t>
      </w:r>
    </w:p>
    <w:p w:rsidR="00C65E74" w:rsidRPr="0042350B" w:rsidRDefault="00C65E74" w:rsidP="00F90014">
      <w:pPr>
        <w:widowControl w:val="0"/>
        <w:spacing w:after="200" w:line="276" w:lineRule="auto"/>
        <w:rPr>
          <w:rFonts w:asciiTheme="minorHAnsi" w:hAnsiTheme="minorHAnsi" w:cstheme="minorHAnsi"/>
          <w:sz w:val="24"/>
          <w:szCs w:val="24"/>
        </w:rPr>
      </w:pPr>
      <w:r w:rsidRPr="0042350B">
        <w:rPr>
          <w:rFonts w:asciiTheme="minorHAnsi" w:hAnsiTheme="minorHAnsi" w:cstheme="minorHAnsi"/>
          <w:sz w:val="24"/>
          <w:szCs w:val="24"/>
        </w:rPr>
        <w:t xml:space="preserve">The five most common clinical subtypes are 1 perinatal, 2 infantile, 3 </w:t>
      </w:r>
      <w:proofErr w:type="gramStart"/>
      <w:r w:rsidRPr="0042350B">
        <w:rPr>
          <w:rFonts w:asciiTheme="minorHAnsi" w:hAnsiTheme="minorHAnsi" w:cstheme="minorHAnsi"/>
          <w:sz w:val="24"/>
          <w:szCs w:val="24"/>
        </w:rPr>
        <w:t>childhood</w:t>
      </w:r>
      <w:proofErr w:type="gramEnd"/>
      <w:r w:rsidRPr="0042350B">
        <w:rPr>
          <w:rFonts w:asciiTheme="minorHAnsi" w:hAnsiTheme="minorHAnsi" w:cstheme="minorHAnsi"/>
          <w:sz w:val="24"/>
          <w:szCs w:val="24"/>
        </w:rPr>
        <w:t xml:space="preserve">, 4 adult onset and 5 odontohypophosphatasia. The first four </w:t>
      </w:r>
      <w:r w:rsidR="00B36863">
        <w:rPr>
          <w:rFonts w:asciiTheme="minorHAnsi" w:hAnsiTheme="minorHAnsi" w:cstheme="minorHAnsi"/>
          <w:sz w:val="24"/>
          <w:szCs w:val="24"/>
        </w:rPr>
        <w:t xml:space="preserve">forms </w:t>
      </w:r>
      <w:r w:rsidRPr="0042350B">
        <w:rPr>
          <w:rFonts w:asciiTheme="minorHAnsi" w:hAnsiTheme="minorHAnsi" w:cstheme="minorHAnsi"/>
          <w:sz w:val="24"/>
          <w:szCs w:val="24"/>
        </w:rPr>
        <w:t xml:space="preserve">of which depend </w:t>
      </w:r>
      <w:r w:rsidR="00B36863">
        <w:rPr>
          <w:rFonts w:asciiTheme="minorHAnsi" w:hAnsiTheme="minorHAnsi" w:cstheme="minorHAnsi"/>
          <w:sz w:val="24"/>
          <w:szCs w:val="24"/>
        </w:rPr>
        <w:t xml:space="preserve">on the age of onset. The fifth, </w:t>
      </w:r>
      <w:r w:rsidRPr="0042350B">
        <w:rPr>
          <w:rFonts w:asciiTheme="minorHAnsi" w:hAnsiTheme="minorHAnsi" w:cstheme="minorHAnsi"/>
          <w:sz w:val="24"/>
          <w:szCs w:val="24"/>
        </w:rPr>
        <w:t>odontohypophosphatasia, is characterized by premature loss of primary teeth with no associated skeletal abnormalities. Clinical expression of the disease is highly variable ranging from still-birth without evidence of bone mineralization to pathological fractures only detected in adulthood. The severe perinatal and infantile forms of the disease are transmitted as autosomal recessive traits, whereas the clinically milder forms, including childhood onset, adult onset and odontohypophosphatasia may apparently exhibit both autosomal dominant and recessive transmission</w:t>
      </w:r>
      <w:r w:rsidR="00ED4E55">
        <w:rPr>
          <w:rFonts w:asciiTheme="minorHAnsi" w:hAnsiTheme="minorHAnsi" w:cstheme="minorHAnsi"/>
          <w:sz w:val="24"/>
          <w:szCs w:val="24"/>
        </w:rPr>
        <w:t>.</w:t>
      </w:r>
    </w:p>
    <w:p w:rsidR="00C65E74" w:rsidRPr="0042350B" w:rsidRDefault="00C65E74" w:rsidP="00F90014">
      <w:pPr>
        <w:widowControl w:val="0"/>
        <w:spacing w:after="200" w:line="276" w:lineRule="auto"/>
        <w:rPr>
          <w:rFonts w:asciiTheme="minorHAnsi" w:hAnsiTheme="minorHAnsi" w:cstheme="minorHAnsi"/>
          <w:sz w:val="24"/>
          <w:szCs w:val="24"/>
        </w:rPr>
      </w:pPr>
      <w:r w:rsidRPr="0042350B">
        <w:rPr>
          <w:rFonts w:asciiTheme="minorHAnsi" w:hAnsiTheme="minorHAnsi" w:cstheme="minorHAnsi"/>
          <w:sz w:val="24"/>
          <w:szCs w:val="24"/>
        </w:rPr>
        <w:t xml:space="preserve">Recent studies have suggested the existence of a sixth clinical form, termed ‘benign prenatal’ type These reports have described several cases with severe bowing of the long bones </w:t>
      </w:r>
      <w:r w:rsidRPr="0042350B">
        <w:rPr>
          <w:rFonts w:asciiTheme="minorHAnsi" w:hAnsiTheme="minorHAnsi" w:cstheme="minorHAnsi"/>
          <w:sz w:val="24"/>
          <w:szCs w:val="24"/>
        </w:rPr>
        <w:lastRenderedPageBreak/>
        <w:t xml:space="preserve">in utero in whom there was subsequently a more benign clinical course. In the </w:t>
      </w:r>
      <w:r w:rsidRPr="0042350B">
        <w:rPr>
          <w:rFonts w:asciiTheme="minorHAnsi" w:hAnsiTheme="minorHAnsi" w:cstheme="minorHAnsi"/>
          <w:bCs/>
          <w:sz w:val="24"/>
          <w:szCs w:val="24"/>
        </w:rPr>
        <w:t>prenatal benign</w:t>
      </w:r>
      <w:r w:rsidRPr="0042350B">
        <w:rPr>
          <w:rFonts w:asciiTheme="minorHAnsi" w:hAnsiTheme="minorHAnsi" w:cstheme="minorHAnsi"/>
          <w:sz w:val="24"/>
          <w:szCs w:val="24"/>
        </w:rPr>
        <w:t xml:space="preserve"> form, these symptoms are spontaneously improved</w:t>
      </w:r>
      <w:r w:rsidRPr="0042350B">
        <w:rPr>
          <w:rFonts w:asciiTheme="minorHAnsi" w:hAnsiTheme="minorHAnsi" w:cstheme="minorHAnsi"/>
          <w:color w:val="222222"/>
          <w:sz w:val="24"/>
          <w:szCs w:val="24"/>
        </w:rPr>
        <w:t>.</w:t>
      </w:r>
      <w:r w:rsidRPr="0042350B">
        <w:rPr>
          <w:rFonts w:asciiTheme="minorHAnsi" w:hAnsiTheme="minorHAnsi" w:cstheme="minorHAnsi"/>
          <w:sz w:val="24"/>
          <w:szCs w:val="24"/>
        </w:rPr>
        <w:t xml:space="preserve"> This contrasts dramatically with the lethal course often seen with perinatal onset disease. In contrast to the normal autosomal recessive pattern of inheritance associated with early onset disease, there may be autosomal dominant inheritance </w:t>
      </w:r>
    </w:p>
    <w:p w:rsidR="004F4E9E" w:rsidRPr="004F4E9E" w:rsidRDefault="0084207D" w:rsidP="004F4E9E">
      <w:pPr>
        <w:widowControl w:val="0"/>
        <w:spacing w:after="200" w:line="276" w:lineRule="auto"/>
        <w:rPr>
          <w:rFonts w:asciiTheme="minorHAnsi" w:hAnsiTheme="minorHAnsi" w:cstheme="minorHAnsi"/>
          <w:sz w:val="24"/>
          <w:szCs w:val="24"/>
          <w:lang w:val="en-GB"/>
        </w:rPr>
      </w:pPr>
      <w:r w:rsidRPr="0042350B">
        <w:rPr>
          <w:rFonts w:asciiTheme="minorHAnsi" w:hAnsiTheme="minorHAnsi" w:cstheme="minorHAnsi"/>
          <w:sz w:val="24"/>
          <w:szCs w:val="24"/>
        </w:rPr>
        <w:t xml:space="preserve">Nearly all forms of hypophosphatasia are inherited as an autosomal recessive condition. In order to be affected, an individual must inherit two copies of a hypophosphatasia </w:t>
      </w:r>
      <w:hyperlink r:id="rId10" w:history="1">
        <w:r w:rsidRPr="00945992">
          <w:rPr>
            <w:rStyle w:val="Hyperlink"/>
            <w:rFonts w:asciiTheme="minorHAnsi" w:hAnsiTheme="minorHAnsi" w:cstheme="minorHAnsi"/>
            <w:color w:val="000000"/>
            <w:sz w:val="24"/>
            <w:szCs w:val="24"/>
            <w:u w:val="none"/>
          </w:rPr>
          <w:t>gene</w:t>
        </w:r>
      </w:hyperlink>
      <w:r w:rsidRPr="0042350B">
        <w:rPr>
          <w:rFonts w:asciiTheme="minorHAnsi" w:hAnsiTheme="minorHAnsi" w:cstheme="minorHAnsi"/>
          <w:sz w:val="24"/>
          <w:szCs w:val="24"/>
        </w:rPr>
        <w:t xml:space="preserve">, or one copy from each carrier parent. Carriers have one normal gene and one hypophosphatasia gene and are typically asymptomatic. In some families, hypophosphatasia carriers have been found to have low to low-normal levels of TNSALP in their blood. </w:t>
      </w:r>
      <w:r w:rsidR="004F4E9E">
        <w:rPr>
          <w:rFonts w:asciiTheme="minorHAnsi" w:hAnsiTheme="minorHAnsi" w:cstheme="minorHAnsi"/>
          <w:sz w:val="24"/>
          <w:szCs w:val="24"/>
          <w:lang w:val="en-GB"/>
        </w:rPr>
        <w:t>Research</w:t>
      </w:r>
      <w:r w:rsidR="004F4E9E" w:rsidRPr="004F4E9E">
        <w:rPr>
          <w:rFonts w:asciiTheme="minorHAnsi" w:hAnsiTheme="minorHAnsi" w:cstheme="minorHAnsi"/>
          <w:sz w:val="24"/>
          <w:szCs w:val="24"/>
          <w:lang w:val="en-GB"/>
        </w:rPr>
        <w:t xml:space="preserve"> finds more and more that carriers </w:t>
      </w:r>
      <w:r w:rsidR="004F4E9E">
        <w:rPr>
          <w:rFonts w:asciiTheme="minorHAnsi" w:hAnsiTheme="minorHAnsi" w:cstheme="minorHAnsi"/>
          <w:sz w:val="24"/>
          <w:szCs w:val="24"/>
          <w:lang w:val="en-GB"/>
        </w:rPr>
        <w:t xml:space="preserve">do </w:t>
      </w:r>
      <w:r w:rsidR="004F4E9E" w:rsidRPr="004F4E9E">
        <w:rPr>
          <w:rFonts w:asciiTheme="minorHAnsi" w:hAnsiTheme="minorHAnsi" w:cstheme="minorHAnsi"/>
          <w:sz w:val="24"/>
          <w:szCs w:val="24"/>
          <w:lang w:val="en-GB"/>
        </w:rPr>
        <w:t>have symptoms. And: it is quite easy to tell if ALP levels are normal or too low. Everything below 30 is actually too low. Except</w:t>
      </w:r>
      <w:r w:rsidR="004F4E9E">
        <w:rPr>
          <w:rFonts w:asciiTheme="minorHAnsi" w:hAnsiTheme="minorHAnsi" w:cstheme="minorHAnsi"/>
          <w:sz w:val="24"/>
          <w:szCs w:val="24"/>
          <w:lang w:val="en-GB"/>
        </w:rPr>
        <w:t xml:space="preserve"> is</w:t>
      </w:r>
      <w:r w:rsidR="004F4E9E" w:rsidRPr="004F4E9E">
        <w:rPr>
          <w:rFonts w:asciiTheme="minorHAnsi" w:hAnsiTheme="minorHAnsi" w:cstheme="minorHAnsi"/>
          <w:sz w:val="24"/>
          <w:szCs w:val="24"/>
          <w:lang w:val="en-GB"/>
        </w:rPr>
        <w:t xml:space="preserve"> in seniors beyond 80</w:t>
      </w:r>
      <w:r w:rsidR="004F4E9E">
        <w:rPr>
          <w:rFonts w:asciiTheme="minorHAnsi" w:hAnsiTheme="minorHAnsi" w:cstheme="minorHAnsi"/>
          <w:sz w:val="24"/>
          <w:szCs w:val="24"/>
          <w:lang w:val="en-GB"/>
        </w:rPr>
        <w:t xml:space="preserve"> yrs old</w:t>
      </w:r>
      <w:r w:rsidR="004F4E9E" w:rsidRPr="004F4E9E">
        <w:rPr>
          <w:rFonts w:asciiTheme="minorHAnsi" w:hAnsiTheme="minorHAnsi" w:cstheme="minorHAnsi"/>
          <w:sz w:val="24"/>
          <w:szCs w:val="24"/>
          <w:lang w:val="en-GB"/>
        </w:rPr>
        <w:t>, because old individuals produce less ALP anyway.</w:t>
      </w:r>
    </w:p>
    <w:p w:rsidR="005D1267" w:rsidRPr="00B25652" w:rsidRDefault="0084207D" w:rsidP="00B25652">
      <w:pPr>
        <w:widowControl w:val="0"/>
        <w:spacing w:after="200" w:line="276" w:lineRule="auto"/>
        <w:rPr>
          <w:rFonts w:asciiTheme="minorHAnsi" w:hAnsiTheme="minorHAnsi" w:cstheme="minorHAnsi"/>
          <w:sz w:val="24"/>
          <w:szCs w:val="24"/>
        </w:rPr>
      </w:pPr>
      <w:r w:rsidRPr="0042350B">
        <w:rPr>
          <w:rFonts w:asciiTheme="minorHAnsi" w:hAnsiTheme="minorHAnsi" w:cstheme="minorHAnsi"/>
          <w:sz w:val="24"/>
          <w:szCs w:val="24"/>
        </w:rPr>
        <w:t xml:space="preserve">Hypophosphatasia is characterized by defective bone mineralization and deficiency of the tissue non-specific </w:t>
      </w:r>
      <w:proofErr w:type="spellStart"/>
      <w:r w:rsidRPr="0042350B">
        <w:rPr>
          <w:rFonts w:asciiTheme="minorHAnsi" w:hAnsiTheme="minorHAnsi" w:cstheme="minorHAnsi"/>
          <w:sz w:val="24"/>
          <w:szCs w:val="24"/>
        </w:rPr>
        <w:t>isoform</w:t>
      </w:r>
      <w:proofErr w:type="spellEnd"/>
      <w:r w:rsidRPr="0042350B">
        <w:rPr>
          <w:rFonts w:asciiTheme="minorHAnsi" w:hAnsiTheme="minorHAnsi" w:cstheme="minorHAnsi"/>
          <w:sz w:val="24"/>
          <w:szCs w:val="24"/>
        </w:rPr>
        <w:t xml:space="preserve"> of the enzyme alkaline phosphatase (encoded by the </w:t>
      </w:r>
      <w:r w:rsidRPr="0042350B">
        <w:rPr>
          <w:rFonts w:asciiTheme="minorHAnsi" w:hAnsiTheme="minorHAnsi" w:cstheme="minorHAnsi"/>
          <w:i/>
          <w:iCs/>
          <w:sz w:val="24"/>
          <w:szCs w:val="24"/>
        </w:rPr>
        <w:t>TNAP</w:t>
      </w:r>
      <w:r w:rsidRPr="0042350B">
        <w:rPr>
          <w:rFonts w:asciiTheme="minorHAnsi" w:hAnsiTheme="minorHAnsi" w:cstheme="minorHAnsi"/>
          <w:sz w:val="24"/>
          <w:szCs w:val="24"/>
        </w:rPr>
        <w:t xml:space="preserve"> gene). There are four </w:t>
      </w:r>
      <w:proofErr w:type="spellStart"/>
      <w:r w:rsidRPr="0042350B">
        <w:rPr>
          <w:rFonts w:asciiTheme="minorHAnsi" w:hAnsiTheme="minorHAnsi" w:cstheme="minorHAnsi"/>
          <w:sz w:val="24"/>
          <w:szCs w:val="24"/>
        </w:rPr>
        <w:t>isoforms</w:t>
      </w:r>
      <w:proofErr w:type="spellEnd"/>
      <w:r w:rsidRPr="0042350B">
        <w:rPr>
          <w:rFonts w:asciiTheme="minorHAnsi" w:hAnsiTheme="minorHAnsi" w:cstheme="minorHAnsi"/>
          <w:sz w:val="24"/>
          <w:szCs w:val="24"/>
        </w:rPr>
        <w:t xml:space="preserve"> of alkaline phosphatase in humans, each encoded by separate genes (tissue non-specific, intestinal, placental and placental-like). </w:t>
      </w:r>
      <w:r w:rsidRPr="0042350B">
        <w:rPr>
          <w:rFonts w:asciiTheme="minorHAnsi" w:hAnsiTheme="minorHAnsi" w:cstheme="minorHAnsi"/>
          <w:i/>
          <w:iCs/>
          <w:sz w:val="24"/>
          <w:szCs w:val="24"/>
        </w:rPr>
        <w:t>TNAP</w:t>
      </w:r>
      <w:r w:rsidRPr="0042350B">
        <w:rPr>
          <w:rFonts w:asciiTheme="minorHAnsi" w:hAnsiTheme="minorHAnsi" w:cstheme="minorHAnsi"/>
          <w:sz w:val="24"/>
          <w:szCs w:val="24"/>
        </w:rPr>
        <w:t xml:space="preserve"> maps to chromosome 1p36.1-34 and consists of 12 </w:t>
      </w:r>
      <w:proofErr w:type="spellStart"/>
      <w:r w:rsidRPr="0042350B">
        <w:rPr>
          <w:rFonts w:asciiTheme="minorHAnsi" w:hAnsiTheme="minorHAnsi" w:cstheme="minorHAnsi"/>
          <w:sz w:val="24"/>
          <w:szCs w:val="24"/>
        </w:rPr>
        <w:t>exons</w:t>
      </w:r>
      <w:proofErr w:type="spellEnd"/>
      <w:r w:rsidRPr="0042350B">
        <w:rPr>
          <w:rFonts w:asciiTheme="minorHAnsi" w:hAnsiTheme="minorHAnsi" w:cstheme="minorHAnsi"/>
          <w:sz w:val="24"/>
          <w:szCs w:val="24"/>
        </w:rPr>
        <w:t xml:space="preserve"> and 11 </w:t>
      </w:r>
      <w:proofErr w:type="spellStart"/>
      <w:r w:rsidRPr="0042350B">
        <w:rPr>
          <w:rFonts w:asciiTheme="minorHAnsi" w:hAnsiTheme="minorHAnsi" w:cstheme="minorHAnsi"/>
          <w:sz w:val="24"/>
          <w:szCs w:val="24"/>
        </w:rPr>
        <w:t>introns</w:t>
      </w:r>
      <w:proofErr w:type="spellEnd"/>
      <w:r w:rsidRPr="0042350B">
        <w:rPr>
          <w:rFonts w:asciiTheme="minorHAnsi" w:hAnsiTheme="minorHAnsi" w:cstheme="minorHAnsi"/>
          <w:sz w:val="24"/>
          <w:szCs w:val="24"/>
        </w:rPr>
        <w:t xml:space="preserve"> over 50 kb, although the coding sequence starts at the second exon.  In hypophosphatasia, numerous </w:t>
      </w:r>
      <w:r w:rsidRPr="0042350B">
        <w:rPr>
          <w:rFonts w:asciiTheme="minorHAnsi" w:hAnsiTheme="minorHAnsi" w:cstheme="minorHAnsi"/>
          <w:i/>
          <w:iCs/>
          <w:sz w:val="24"/>
          <w:szCs w:val="24"/>
        </w:rPr>
        <w:t>TNAP</w:t>
      </w:r>
      <w:r w:rsidRPr="0042350B">
        <w:rPr>
          <w:rFonts w:asciiTheme="minorHAnsi" w:hAnsiTheme="minorHAnsi" w:cstheme="minorHAnsi"/>
          <w:sz w:val="24"/>
          <w:szCs w:val="24"/>
        </w:rPr>
        <w:t xml:space="preserve"> mutations have been reported, the different consequences of which on biological activity of the enzyme account for the clinical heterogeneity of the condition. </w:t>
      </w:r>
    </w:p>
    <w:p w:rsidR="0084207D" w:rsidRPr="0042350B" w:rsidRDefault="0084207D" w:rsidP="00F90014">
      <w:pPr>
        <w:widowControl w:val="0"/>
        <w:spacing w:after="0" w:line="276" w:lineRule="auto"/>
        <w:rPr>
          <w:rFonts w:asciiTheme="minorHAnsi" w:hAnsiTheme="minorHAnsi" w:cstheme="minorHAnsi"/>
          <w:b/>
          <w:bCs/>
          <w:sz w:val="24"/>
          <w:szCs w:val="24"/>
        </w:rPr>
      </w:pPr>
      <w:r w:rsidRPr="0042350B">
        <w:rPr>
          <w:rFonts w:asciiTheme="minorHAnsi" w:hAnsiTheme="minorHAnsi" w:cstheme="minorHAnsi"/>
          <w:b/>
          <w:bCs/>
          <w:sz w:val="24"/>
          <w:szCs w:val="24"/>
        </w:rPr>
        <w:lastRenderedPageBreak/>
        <w:t>Where is the ALPL gene located?</w:t>
      </w:r>
    </w:p>
    <w:p w:rsidR="0084207D" w:rsidRPr="0042350B" w:rsidRDefault="0084207D" w:rsidP="00F90014">
      <w:pPr>
        <w:widowControl w:val="0"/>
        <w:spacing w:after="0" w:line="276" w:lineRule="auto"/>
        <w:rPr>
          <w:rFonts w:asciiTheme="minorHAnsi" w:hAnsiTheme="minorHAnsi" w:cstheme="minorHAnsi"/>
          <w:sz w:val="24"/>
          <w:szCs w:val="24"/>
        </w:rPr>
      </w:pPr>
      <w:r w:rsidRPr="0042350B">
        <w:rPr>
          <w:rFonts w:asciiTheme="minorHAnsi" w:hAnsiTheme="minorHAnsi" w:cstheme="minorHAnsi"/>
          <w:sz w:val="24"/>
          <w:szCs w:val="24"/>
        </w:rPr>
        <w:t>Cytogenetic Location: 1p36.12</w:t>
      </w:r>
    </w:p>
    <w:p w:rsidR="0084207D" w:rsidRPr="0042350B" w:rsidRDefault="0084207D" w:rsidP="00F90014">
      <w:pPr>
        <w:widowControl w:val="0"/>
        <w:spacing w:after="0" w:line="276" w:lineRule="auto"/>
        <w:rPr>
          <w:rFonts w:asciiTheme="minorHAnsi" w:hAnsiTheme="minorHAnsi" w:cstheme="minorHAnsi"/>
          <w:sz w:val="24"/>
          <w:szCs w:val="24"/>
        </w:rPr>
      </w:pPr>
      <w:r w:rsidRPr="0042350B">
        <w:rPr>
          <w:rFonts w:asciiTheme="minorHAnsi" w:hAnsiTheme="minorHAnsi" w:cstheme="minorHAnsi"/>
          <w:sz w:val="24"/>
          <w:szCs w:val="24"/>
        </w:rPr>
        <w:t>Molecular Location on chromosome 1: base pairs 21,835,857 to 21,904,904</w:t>
      </w:r>
    </w:p>
    <w:p w:rsidR="0084207D" w:rsidRPr="0042350B" w:rsidRDefault="0084207D" w:rsidP="00F90014">
      <w:pPr>
        <w:spacing w:after="0" w:line="276" w:lineRule="auto"/>
        <w:jc w:val="center"/>
        <w:rPr>
          <w:rFonts w:asciiTheme="minorHAnsi" w:hAnsiTheme="minorHAnsi" w:cstheme="minorHAnsi"/>
          <w:sz w:val="24"/>
          <w:szCs w:val="24"/>
        </w:rPr>
      </w:pPr>
      <w:r w:rsidRPr="0042350B">
        <w:rPr>
          <w:rFonts w:asciiTheme="minorHAnsi" w:hAnsiTheme="minorHAnsi" w:cstheme="minorHAnsi"/>
          <w:noProof/>
          <w:sz w:val="24"/>
          <w:szCs w:val="24"/>
        </w:rPr>
        <w:drawing>
          <wp:inline distT="0" distB="0" distL="0" distR="0">
            <wp:extent cx="8890" cy="8890"/>
            <wp:effectExtent l="0" t="0" r="0" b="0"/>
            <wp:docPr id="3" name="Picture 1" descr="http://ghr.nlm.nih.gov/html/images/blank1.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http://ghr.nlm.nih.gov/html/images/blank1.gif"/>
                    <pic:cNvPicPr>
                      <a:picLocks noGrp="1" noChangeAspect="1" noChangeArrowheads="1"/>
                    </pic:cNvPicPr>
                  </pic:nvPicPr>
                  <pic:blipFill>
                    <a:blip r:embed="rId11"/>
                    <a:srcRect/>
                    <a:stretch>
                      <a:fillRect/>
                    </a:stretch>
                  </pic:blipFill>
                  <pic:spPr bwMode="auto">
                    <a:xfrm>
                      <a:off x="0" y="0"/>
                      <a:ext cx="8890" cy="8890"/>
                    </a:xfrm>
                    <a:prstGeom prst="rect">
                      <a:avLst/>
                    </a:prstGeom>
                    <a:noFill/>
                    <a:ln w="9525">
                      <a:noFill/>
                      <a:miter lim="800000"/>
                      <a:headEnd/>
                      <a:tailEnd/>
                    </a:ln>
                  </pic:spPr>
                </pic:pic>
              </a:graphicData>
            </a:graphic>
          </wp:inline>
        </w:drawing>
      </w:r>
      <w:r w:rsidRPr="0042350B">
        <w:rPr>
          <w:rFonts w:asciiTheme="minorHAnsi" w:hAnsiTheme="minorHAnsi" w:cstheme="minorHAnsi"/>
          <w:noProof/>
          <w:sz w:val="24"/>
          <w:szCs w:val="24"/>
        </w:rPr>
        <w:drawing>
          <wp:inline distT="0" distB="0" distL="0" distR="0">
            <wp:extent cx="4190343" cy="899517"/>
            <wp:effectExtent l="19050" t="0" r="657" b="0"/>
            <wp:docPr id="1" name="Picture 2" descr="The ALPL gene is located on the short (p) arm of chromosome 1 at position 36.12.">
              <a:hlinkClick xmlns:a="http://schemas.openxmlformats.org/drawingml/2006/main" r:id="rId12"/>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The ALPL gene is located on the short (p) arm of chromosome 1 at position 36.12.">
                      <a:hlinkClick r:id="rId12"/>
                    </pic:cNvPr>
                    <pic:cNvPicPr>
                      <a:picLocks noGrp="1" noChangeAspect="1" noChangeArrowheads="1"/>
                    </pic:cNvPicPr>
                  </pic:nvPicPr>
                  <pic:blipFill>
                    <a:blip r:embed="rId13" cstate="print"/>
                    <a:srcRect/>
                    <a:stretch>
                      <a:fillRect/>
                    </a:stretch>
                  </pic:blipFill>
                  <pic:spPr bwMode="auto">
                    <a:xfrm>
                      <a:off x="0" y="0"/>
                      <a:ext cx="4190299" cy="899508"/>
                    </a:xfrm>
                    <a:prstGeom prst="rect">
                      <a:avLst/>
                    </a:prstGeom>
                    <a:noFill/>
                    <a:ln w="9525">
                      <a:noFill/>
                      <a:miter lim="800000"/>
                      <a:headEnd/>
                      <a:tailEnd/>
                    </a:ln>
                  </pic:spPr>
                </pic:pic>
              </a:graphicData>
            </a:graphic>
          </wp:inline>
        </w:drawing>
      </w:r>
    </w:p>
    <w:p w:rsidR="0084207D" w:rsidRPr="0042350B" w:rsidRDefault="0084207D" w:rsidP="00F90014">
      <w:pPr>
        <w:widowControl w:val="0"/>
        <w:spacing w:after="0" w:line="276" w:lineRule="auto"/>
        <w:rPr>
          <w:rFonts w:asciiTheme="minorHAnsi" w:hAnsiTheme="minorHAnsi" w:cstheme="minorHAnsi"/>
          <w:sz w:val="24"/>
          <w:szCs w:val="24"/>
        </w:rPr>
      </w:pPr>
      <w:r w:rsidRPr="0042350B">
        <w:rPr>
          <w:rFonts w:asciiTheme="minorHAnsi" w:hAnsiTheme="minorHAnsi" w:cstheme="minorHAnsi"/>
          <w:sz w:val="24"/>
          <w:szCs w:val="24"/>
        </w:rPr>
        <w:t xml:space="preserve">The ALPL gene is located on the short (p) arm of </w:t>
      </w:r>
      <w:hyperlink r:id="rId14" w:history="1">
        <w:r w:rsidRPr="0042350B">
          <w:rPr>
            <w:rStyle w:val="Hyperlink"/>
            <w:rFonts w:asciiTheme="minorHAnsi" w:hAnsiTheme="minorHAnsi" w:cstheme="minorHAnsi"/>
            <w:color w:val="0000FF"/>
            <w:sz w:val="24"/>
            <w:szCs w:val="24"/>
          </w:rPr>
          <w:t>chromosome 1</w:t>
        </w:r>
      </w:hyperlink>
      <w:r w:rsidRPr="0042350B">
        <w:rPr>
          <w:rFonts w:asciiTheme="minorHAnsi" w:hAnsiTheme="minorHAnsi" w:cstheme="minorHAnsi"/>
          <w:sz w:val="24"/>
          <w:szCs w:val="24"/>
        </w:rPr>
        <w:t xml:space="preserve"> at position 36.12.</w:t>
      </w:r>
    </w:p>
    <w:p w:rsidR="0084207D" w:rsidRPr="0042350B" w:rsidRDefault="0084207D" w:rsidP="00F90014">
      <w:pPr>
        <w:spacing w:after="0" w:line="276" w:lineRule="auto"/>
        <w:rPr>
          <w:rFonts w:asciiTheme="minorHAnsi" w:hAnsiTheme="minorHAnsi" w:cstheme="minorHAnsi"/>
          <w:sz w:val="24"/>
          <w:szCs w:val="24"/>
        </w:rPr>
      </w:pPr>
      <w:r w:rsidRPr="0042350B">
        <w:rPr>
          <w:rFonts w:asciiTheme="minorHAnsi" w:hAnsiTheme="minorHAnsi" w:cstheme="minorHAnsi"/>
          <w:sz w:val="24"/>
          <w:szCs w:val="24"/>
        </w:rPr>
        <w:t>More precisely, the ALPL gene is located from base pair 21,835,857 to base pair 21,904,904 on chromosome 1.</w:t>
      </w:r>
    </w:p>
    <w:p w:rsidR="0084207D" w:rsidRPr="0042350B" w:rsidRDefault="0084207D" w:rsidP="00F90014">
      <w:pPr>
        <w:spacing w:after="0" w:line="276" w:lineRule="auto"/>
        <w:rPr>
          <w:rFonts w:asciiTheme="minorHAnsi" w:hAnsiTheme="minorHAnsi" w:cstheme="minorHAnsi"/>
          <w:sz w:val="24"/>
          <w:szCs w:val="24"/>
        </w:rPr>
      </w:pPr>
      <w:r w:rsidRPr="0042350B">
        <w:rPr>
          <w:rFonts w:asciiTheme="minorHAnsi" w:hAnsiTheme="minorHAnsi" w:cstheme="minorHAnsi"/>
          <w:sz w:val="24"/>
          <w:szCs w:val="24"/>
        </w:rPr>
        <w:t> </w:t>
      </w:r>
    </w:p>
    <w:p w:rsidR="0084207D" w:rsidRPr="0042350B" w:rsidRDefault="0084207D" w:rsidP="00F90014">
      <w:pPr>
        <w:widowControl w:val="0"/>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Genetic profile</w:t>
      </w:r>
    </w:p>
    <w:p w:rsidR="0084207D" w:rsidRDefault="004F4E9E" w:rsidP="00F90014">
      <w:pPr>
        <w:widowControl w:val="0"/>
        <w:spacing w:line="276" w:lineRule="auto"/>
        <w:rPr>
          <w:rFonts w:asciiTheme="minorHAnsi" w:hAnsiTheme="minorHAnsi" w:cstheme="minorHAnsi"/>
          <w:sz w:val="24"/>
          <w:szCs w:val="24"/>
        </w:rPr>
      </w:pPr>
      <w:r w:rsidRPr="004F4E9E">
        <w:rPr>
          <w:rFonts w:asciiTheme="minorHAnsi" w:hAnsiTheme="minorHAnsi" w:cstheme="minorHAnsi"/>
          <w:sz w:val="24"/>
          <w:szCs w:val="24"/>
          <w:lang w:val="en-GB"/>
        </w:rPr>
        <w:t>The chances are 25% affected (two mutations) --- 50% carriers (one mutation) --- 25% completely unaffected (no mutation). And we have to keep in mind that also carriers can show symptoms.</w:t>
      </w:r>
      <w:r>
        <w:rPr>
          <w:rFonts w:asciiTheme="minorHAnsi" w:hAnsiTheme="minorHAnsi" w:cstheme="minorHAnsi"/>
          <w:sz w:val="24"/>
          <w:szCs w:val="24"/>
          <w:lang w:val="en-GB"/>
        </w:rPr>
        <w:t xml:space="preserve"> </w:t>
      </w:r>
      <w:r w:rsidR="0084207D" w:rsidRPr="0042350B">
        <w:rPr>
          <w:rFonts w:asciiTheme="minorHAnsi" w:hAnsiTheme="minorHAnsi" w:cstheme="minorHAnsi"/>
          <w:sz w:val="24"/>
          <w:szCs w:val="24"/>
        </w:rPr>
        <w:t xml:space="preserve">These risks apply to each </w:t>
      </w:r>
      <w:hyperlink r:id="rId15" w:history="1">
        <w:r w:rsidR="0084207D" w:rsidRPr="0076711B">
          <w:rPr>
            <w:rStyle w:val="Hyperlink"/>
            <w:rFonts w:asciiTheme="minorHAnsi" w:hAnsiTheme="minorHAnsi" w:cstheme="minorHAnsi"/>
            <w:i/>
            <w:iCs/>
            <w:color w:val="000000"/>
            <w:sz w:val="24"/>
            <w:szCs w:val="24"/>
            <w:u w:val="none"/>
          </w:rPr>
          <w:t>pregnancy</w:t>
        </w:r>
      </w:hyperlink>
      <w:r w:rsidR="0084207D" w:rsidRPr="0042350B">
        <w:rPr>
          <w:rFonts w:asciiTheme="minorHAnsi" w:hAnsiTheme="minorHAnsi" w:cstheme="minorHAnsi"/>
          <w:sz w:val="24"/>
          <w:szCs w:val="24"/>
        </w:rPr>
        <w:t>.</w:t>
      </w:r>
    </w:p>
    <w:p w:rsidR="00065454" w:rsidRPr="00065454" w:rsidRDefault="00065454" w:rsidP="00065454">
      <w:pPr>
        <w:widowControl w:val="0"/>
        <w:spacing w:after="280" w:line="273" w:lineRule="auto"/>
        <w:jc w:val="center"/>
        <w:rPr>
          <w:rFonts w:asciiTheme="minorHAnsi" w:hAnsiTheme="minorHAnsi" w:cstheme="minorHAnsi"/>
          <w:b/>
          <w:sz w:val="24"/>
          <w:szCs w:val="24"/>
          <w:u w:val="single"/>
        </w:rPr>
      </w:pPr>
      <w:r w:rsidRPr="00065454">
        <w:rPr>
          <w:rFonts w:asciiTheme="minorHAnsi" w:hAnsiTheme="minorHAnsi" w:cstheme="minorHAnsi"/>
          <w:b/>
          <w:sz w:val="24"/>
          <w:szCs w:val="24"/>
          <w:u w:val="single"/>
        </w:rPr>
        <w:t>Autosomal Recessive</w:t>
      </w:r>
    </w:p>
    <w:p w:rsidR="00065454" w:rsidRDefault="00065454" w:rsidP="00065454">
      <w:pPr>
        <w:widowControl w:val="0"/>
        <w:spacing w:line="276" w:lineRule="auto"/>
        <w:jc w:val="center"/>
        <w:rPr>
          <w:rFonts w:asciiTheme="minorHAnsi" w:hAnsiTheme="minorHAnsi" w:cstheme="minorHAnsi"/>
          <w:sz w:val="24"/>
          <w:szCs w:val="24"/>
        </w:rPr>
      </w:pPr>
      <w:r w:rsidRPr="00065454">
        <w:rPr>
          <w:rFonts w:asciiTheme="minorHAnsi" w:hAnsiTheme="minorHAnsi" w:cstheme="minorHAnsi"/>
          <w:noProof/>
          <w:sz w:val="24"/>
          <w:szCs w:val="24"/>
        </w:rPr>
        <w:drawing>
          <wp:inline distT="0" distB="0" distL="0" distR="0">
            <wp:extent cx="3234513" cy="2495325"/>
            <wp:effectExtent l="19050" t="0" r="3987" b="0"/>
            <wp:docPr id="2" name="Picture 28" descr="inheritance graphs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8" descr="inheritance graphs 2"/>
                    <pic:cNvPicPr>
                      <a:picLocks noGrp="1" noChangeAspect="1" noChangeArrowheads="1"/>
                    </pic:cNvPicPr>
                  </pic:nvPicPr>
                  <pic:blipFill>
                    <a:blip r:embed="rId16" cstate="print"/>
                    <a:srcRect/>
                    <a:stretch>
                      <a:fillRect/>
                    </a:stretch>
                  </pic:blipFill>
                  <pic:spPr bwMode="auto">
                    <a:xfrm>
                      <a:off x="0" y="0"/>
                      <a:ext cx="3241429" cy="2500661"/>
                    </a:xfrm>
                    <a:prstGeom prst="rect">
                      <a:avLst/>
                    </a:prstGeom>
                    <a:noFill/>
                    <a:ln w="9525">
                      <a:noFill/>
                      <a:miter lim="800000"/>
                      <a:headEnd/>
                      <a:tailEnd/>
                    </a:ln>
                  </pic:spPr>
                </pic:pic>
              </a:graphicData>
            </a:graphic>
          </wp:inline>
        </w:drawing>
      </w:r>
    </w:p>
    <w:p w:rsidR="00065454" w:rsidRDefault="00065454" w:rsidP="00F90014">
      <w:pPr>
        <w:widowControl w:val="0"/>
        <w:spacing w:line="276" w:lineRule="auto"/>
        <w:rPr>
          <w:rFonts w:asciiTheme="minorHAnsi" w:hAnsiTheme="minorHAnsi" w:cstheme="minorHAnsi"/>
          <w:sz w:val="24"/>
          <w:szCs w:val="24"/>
        </w:rPr>
      </w:pPr>
    </w:p>
    <w:p w:rsidR="00065454" w:rsidRPr="00065454" w:rsidRDefault="00065454" w:rsidP="00065454">
      <w:pPr>
        <w:widowControl w:val="0"/>
        <w:spacing w:after="280" w:line="273" w:lineRule="auto"/>
        <w:jc w:val="center"/>
        <w:rPr>
          <w:rFonts w:asciiTheme="minorHAnsi" w:hAnsiTheme="minorHAnsi" w:cstheme="minorHAnsi"/>
          <w:b/>
          <w:sz w:val="24"/>
          <w:szCs w:val="24"/>
          <w:u w:val="single"/>
        </w:rPr>
      </w:pPr>
      <w:r w:rsidRPr="00065454">
        <w:rPr>
          <w:rFonts w:asciiTheme="minorHAnsi" w:hAnsiTheme="minorHAnsi" w:cstheme="minorHAnsi"/>
          <w:b/>
          <w:sz w:val="24"/>
          <w:szCs w:val="24"/>
          <w:u w:val="single"/>
        </w:rPr>
        <w:t>Autosomal Dominant</w:t>
      </w:r>
    </w:p>
    <w:p w:rsidR="00065454" w:rsidRDefault="00065454" w:rsidP="00065454">
      <w:pPr>
        <w:widowControl w:val="0"/>
        <w:spacing w:line="276" w:lineRule="auto"/>
        <w:jc w:val="center"/>
        <w:rPr>
          <w:rFonts w:asciiTheme="minorHAnsi" w:hAnsiTheme="minorHAnsi" w:cstheme="minorHAnsi"/>
          <w:sz w:val="24"/>
          <w:szCs w:val="24"/>
        </w:rPr>
      </w:pPr>
      <w:r w:rsidRPr="00065454">
        <w:rPr>
          <w:rFonts w:asciiTheme="minorHAnsi" w:hAnsiTheme="minorHAnsi" w:cstheme="minorHAnsi"/>
          <w:noProof/>
          <w:sz w:val="24"/>
          <w:szCs w:val="24"/>
        </w:rPr>
        <w:drawing>
          <wp:inline distT="0" distB="0" distL="0" distR="0">
            <wp:extent cx="3236580" cy="2499944"/>
            <wp:effectExtent l="19050" t="0" r="1920" b="0"/>
            <wp:docPr id="4" name="Picture 23" descr="inheritance graphs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3" descr="inheritance graphs 1"/>
                    <pic:cNvPicPr>
                      <a:picLocks noGrp="1" noChangeAspect="1" noChangeArrowheads="1"/>
                    </pic:cNvPicPr>
                  </pic:nvPicPr>
                  <pic:blipFill>
                    <a:blip r:embed="rId17" cstate="print"/>
                    <a:srcRect/>
                    <a:stretch>
                      <a:fillRect/>
                    </a:stretch>
                  </pic:blipFill>
                  <pic:spPr bwMode="auto">
                    <a:xfrm>
                      <a:off x="0" y="0"/>
                      <a:ext cx="3243761" cy="2505491"/>
                    </a:xfrm>
                    <a:prstGeom prst="rect">
                      <a:avLst/>
                    </a:prstGeom>
                    <a:noFill/>
                    <a:ln w="9525">
                      <a:noFill/>
                      <a:miter lim="800000"/>
                      <a:headEnd/>
                      <a:tailEnd/>
                    </a:ln>
                  </pic:spPr>
                </pic:pic>
              </a:graphicData>
            </a:graphic>
          </wp:inline>
        </w:drawing>
      </w:r>
    </w:p>
    <w:p w:rsidR="00065454" w:rsidRPr="004F4E9E" w:rsidRDefault="00065454" w:rsidP="00F90014">
      <w:pPr>
        <w:widowControl w:val="0"/>
        <w:spacing w:line="276" w:lineRule="auto"/>
        <w:rPr>
          <w:rFonts w:asciiTheme="minorHAnsi" w:hAnsiTheme="minorHAnsi" w:cstheme="minorHAnsi"/>
          <w:sz w:val="24"/>
          <w:szCs w:val="24"/>
          <w:lang w:val="en-GB"/>
        </w:rPr>
      </w:pPr>
    </w:p>
    <w:p w:rsidR="0084207D" w:rsidRPr="0042350B" w:rsidRDefault="0084207D" w:rsidP="00F90014">
      <w:pPr>
        <w:widowControl w:val="0"/>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Inheritance</w:t>
      </w:r>
    </w:p>
    <w:p w:rsidR="0084207D" w:rsidRPr="0042350B" w:rsidRDefault="0084207D" w:rsidP="00F90014">
      <w:pPr>
        <w:widowControl w:val="0"/>
        <w:spacing w:line="276" w:lineRule="auto"/>
        <w:rPr>
          <w:rFonts w:asciiTheme="minorHAnsi" w:hAnsiTheme="minorHAnsi" w:cstheme="minorHAnsi"/>
          <w:sz w:val="24"/>
          <w:szCs w:val="24"/>
        </w:rPr>
      </w:pPr>
      <w:r w:rsidRPr="0042350B">
        <w:rPr>
          <w:rFonts w:asciiTheme="minorHAnsi" w:hAnsiTheme="minorHAnsi" w:cstheme="minorHAnsi"/>
          <w:sz w:val="24"/>
          <w:szCs w:val="24"/>
        </w:rPr>
        <w:t xml:space="preserve"> Perinatal and infantile hypophosphatasia are inherited as autosomal recessive traits with homozygosity or compound heterozygosity for two defective TNSALP alleles. </w:t>
      </w:r>
    </w:p>
    <w:p w:rsidR="005D1267" w:rsidRPr="005D1267" w:rsidRDefault="0084207D" w:rsidP="00F90014">
      <w:pPr>
        <w:spacing w:after="200" w:line="276" w:lineRule="auto"/>
        <w:rPr>
          <w:rFonts w:asciiTheme="minorHAnsi" w:hAnsiTheme="minorHAnsi" w:cstheme="minorHAnsi"/>
          <w:sz w:val="24"/>
          <w:szCs w:val="24"/>
        </w:rPr>
      </w:pPr>
      <w:r w:rsidRPr="0042350B">
        <w:rPr>
          <w:rFonts w:asciiTheme="minorHAnsi" w:hAnsiTheme="minorHAnsi" w:cstheme="minorHAnsi"/>
          <w:sz w:val="24"/>
          <w:szCs w:val="24"/>
        </w:rPr>
        <w:t xml:space="preserve">The mode of inheritance for childhood, adult, and odonto forms of hypophosphatasia can be either autosomal dominant or recessive. Autosomal transmission accounts for the fact that the disease affects males and females with equal frequency. </w:t>
      </w:r>
    </w:p>
    <w:p w:rsidR="00B25652" w:rsidRDefault="00B25652" w:rsidP="00F90014">
      <w:pPr>
        <w:pStyle w:val="Default"/>
        <w:spacing w:line="276" w:lineRule="auto"/>
        <w:rPr>
          <w:b/>
          <w:color w:val="auto"/>
          <w:u w:val="single"/>
          <w:lang w:val="en-GB"/>
        </w:rPr>
      </w:pPr>
    </w:p>
    <w:p w:rsidR="00065454" w:rsidRDefault="00065454" w:rsidP="00F90014">
      <w:pPr>
        <w:pStyle w:val="Default"/>
        <w:spacing w:line="276" w:lineRule="auto"/>
        <w:rPr>
          <w:b/>
          <w:color w:val="auto"/>
          <w:u w:val="single"/>
          <w:lang w:val="en-GB"/>
        </w:rPr>
      </w:pPr>
    </w:p>
    <w:p w:rsidR="001D3B29" w:rsidRDefault="001D3B29" w:rsidP="00F90014">
      <w:pPr>
        <w:pStyle w:val="Default"/>
        <w:spacing w:line="276" w:lineRule="auto"/>
        <w:rPr>
          <w:b/>
          <w:color w:val="auto"/>
          <w:u w:val="single"/>
          <w:lang w:val="en-GB"/>
        </w:rPr>
      </w:pPr>
    </w:p>
    <w:p w:rsidR="00065454" w:rsidRDefault="00065454" w:rsidP="00F90014">
      <w:pPr>
        <w:pStyle w:val="Default"/>
        <w:spacing w:line="276" w:lineRule="auto"/>
        <w:rPr>
          <w:b/>
          <w:color w:val="auto"/>
          <w:u w:val="single"/>
          <w:lang w:val="en-GB"/>
        </w:rPr>
      </w:pPr>
    </w:p>
    <w:p w:rsidR="00065454" w:rsidRDefault="00065454" w:rsidP="00F90014">
      <w:pPr>
        <w:pStyle w:val="Default"/>
        <w:spacing w:line="276" w:lineRule="auto"/>
        <w:rPr>
          <w:b/>
          <w:color w:val="auto"/>
          <w:u w:val="single"/>
          <w:lang w:val="en-GB"/>
        </w:rPr>
      </w:pPr>
    </w:p>
    <w:p w:rsidR="00555D1B" w:rsidRPr="00555D1B" w:rsidRDefault="00555D1B" w:rsidP="00F90014">
      <w:pPr>
        <w:pStyle w:val="Default"/>
        <w:spacing w:line="276" w:lineRule="auto"/>
        <w:rPr>
          <w:b/>
          <w:color w:val="auto"/>
          <w:u w:val="single"/>
          <w:lang w:val="en-GB"/>
        </w:rPr>
      </w:pPr>
      <w:r w:rsidRPr="00555D1B">
        <w:rPr>
          <w:b/>
          <w:color w:val="auto"/>
          <w:u w:val="single"/>
          <w:lang w:val="en-GB"/>
        </w:rPr>
        <w:lastRenderedPageBreak/>
        <w:t>Physiological background</w:t>
      </w:r>
    </w:p>
    <w:p w:rsidR="00555D1B" w:rsidRDefault="00555D1B" w:rsidP="00F90014">
      <w:pPr>
        <w:pStyle w:val="Default"/>
        <w:spacing w:line="276" w:lineRule="auto"/>
        <w:rPr>
          <w:color w:val="00FF00"/>
          <w:sz w:val="23"/>
          <w:szCs w:val="23"/>
          <w:lang w:val="en-GB"/>
        </w:rPr>
      </w:pPr>
    </w:p>
    <w:p w:rsidR="008E5037" w:rsidRPr="008E5037" w:rsidRDefault="008E5037" w:rsidP="00F90014">
      <w:pPr>
        <w:pStyle w:val="Default"/>
        <w:spacing w:line="276" w:lineRule="auto"/>
        <w:rPr>
          <w:color w:val="auto"/>
          <w:lang w:val="en-GB"/>
        </w:rPr>
      </w:pPr>
      <w:r w:rsidRPr="008E5037">
        <w:rPr>
          <w:color w:val="auto"/>
          <w:lang w:val="en-GB"/>
        </w:rPr>
        <w:t>To understand the various symptoms of HPP, it is important to learn a little more about the biophysical background of this disorder.</w:t>
      </w:r>
    </w:p>
    <w:p w:rsidR="008E5037" w:rsidRPr="008E5037" w:rsidRDefault="008E5037" w:rsidP="00F90014">
      <w:pPr>
        <w:pStyle w:val="Default"/>
        <w:spacing w:line="276" w:lineRule="auto"/>
        <w:rPr>
          <w:color w:val="auto"/>
          <w:lang w:val="en-GB"/>
        </w:rPr>
      </w:pPr>
      <w:r w:rsidRPr="008E5037">
        <w:rPr>
          <w:color w:val="auto"/>
          <w:lang w:val="en-GB"/>
        </w:rPr>
        <w:t>Tissue-</w:t>
      </w:r>
      <w:proofErr w:type="spellStart"/>
      <w:r w:rsidRPr="008E5037">
        <w:rPr>
          <w:color w:val="auto"/>
          <w:lang w:val="en-GB"/>
        </w:rPr>
        <w:t>nonspecific</w:t>
      </w:r>
      <w:proofErr w:type="spellEnd"/>
      <w:r w:rsidRPr="008E5037">
        <w:rPr>
          <w:color w:val="auto"/>
          <w:lang w:val="en-GB"/>
        </w:rPr>
        <w:t xml:space="preserve"> Alkaline Phosphatase (TNAP or TNSALP) is an enzyme. This is important, because the term phosphatase is often mistaken as phosphate; but phosphate is a mineral – while phosphatase is an enzyme.</w:t>
      </w:r>
    </w:p>
    <w:p w:rsidR="008E5037" w:rsidRPr="008E5037" w:rsidRDefault="008E5037" w:rsidP="00F90014">
      <w:pPr>
        <w:pStyle w:val="Default"/>
        <w:spacing w:line="276" w:lineRule="auto"/>
        <w:rPr>
          <w:color w:val="auto"/>
          <w:lang w:val="en-GB"/>
        </w:rPr>
      </w:pPr>
      <w:r w:rsidRPr="008E5037">
        <w:rPr>
          <w:color w:val="auto"/>
          <w:lang w:val="en-GB"/>
        </w:rPr>
        <w:t xml:space="preserve">TNAP is produced in almost all tissues of the body, but mainly in the liver, the kidneys and the bones. </w:t>
      </w:r>
    </w:p>
    <w:p w:rsidR="008E5037" w:rsidRPr="008E5037" w:rsidRDefault="008E5037" w:rsidP="00F90014">
      <w:pPr>
        <w:pStyle w:val="Default"/>
        <w:spacing w:line="276" w:lineRule="auto"/>
        <w:rPr>
          <w:color w:val="auto"/>
          <w:lang w:val="en-GB"/>
        </w:rPr>
      </w:pPr>
      <w:r w:rsidRPr="008E5037">
        <w:rPr>
          <w:color w:val="auto"/>
          <w:lang w:val="en-GB"/>
        </w:rPr>
        <w:t xml:space="preserve">The function of TNAP is simple: it cuts off singular phosphate ions from other, more complex chemicals. And this process, called </w:t>
      </w:r>
      <w:proofErr w:type="spellStart"/>
      <w:r w:rsidRPr="008E5037">
        <w:rPr>
          <w:color w:val="auto"/>
          <w:lang w:val="en-GB"/>
        </w:rPr>
        <w:t>dephosphorylation</w:t>
      </w:r>
      <w:proofErr w:type="spellEnd"/>
      <w:r w:rsidRPr="008E5037">
        <w:rPr>
          <w:color w:val="auto"/>
          <w:lang w:val="en-GB"/>
        </w:rPr>
        <w:t xml:space="preserve">, is essential for – at least – dozens metabolic processes throughout the human body. </w:t>
      </w:r>
      <w:proofErr w:type="gramStart"/>
      <w:r w:rsidRPr="008E5037">
        <w:rPr>
          <w:color w:val="auto"/>
          <w:lang w:val="en-GB"/>
        </w:rPr>
        <w:t xml:space="preserve">For example the </w:t>
      </w:r>
      <w:proofErr w:type="spellStart"/>
      <w:r w:rsidRPr="008E5037">
        <w:rPr>
          <w:color w:val="auto"/>
          <w:lang w:val="en-GB"/>
        </w:rPr>
        <w:t>metabolization</w:t>
      </w:r>
      <w:proofErr w:type="spellEnd"/>
      <w:r w:rsidRPr="008E5037">
        <w:rPr>
          <w:color w:val="auto"/>
          <w:lang w:val="en-GB"/>
        </w:rPr>
        <w:t xml:space="preserve"> of vitamin B, the “energy </w:t>
      </w:r>
      <w:proofErr w:type="spellStart"/>
      <w:r w:rsidRPr="008E5037">
        <w:rPr>
          <w:color w:val="auto"/>
          <w:lang w:val="en-GB"/>
        </w:rPr>
        <w:t>transporter</w:t>
      </w:r>
      <w:proofErr w:type="spellEnd"/>
      <w:r w:rsidRPr="008E5037">
        <w:rPr>
          <w:color w:val="auto"/>
          <w:lang w:val="en-GB"/>
        </w:rPr>
        <w:t>” ATP, and – of course – the formation of bones, cartilage and teeth.</w:t>
      </w:r>
      <w:proofErr w:type="gramEnd"/>
    </w:p>
    <w:p w:rsidR="008E5037" w:rsidRPr="008E5037" w:rsidRDefault="008E5037" w:rsidP="00F90014">
      <w:pPr>
        <w:pStyle w:val="Default"/>
        <w:spacing w:line="276" w:lineRule="auto"/>
        <w:rPr>
          <w:color w:val="auto"/>
          <w:lang w:val="en-GB"/>
        </w:rPr>
      </w:pPr>
      <w:r w:rsidRPr="008E5037">
        <w:rPr>
          <w:color w:val="auto"/>
          <w:lang w:val="en-GB"/>
        </w:rPr>
        <w:t xml:space="preserve">So it’s only comprehensible that TNAP is a very important enzyme – and that an </w:t>
      </w:r>
      <w:r w:rsidR="005D1267" w:rsidRPr="008E5037">
        <w:rPr>
          <w:color w:val="auto"/>
          <w:lang w:val="en-GB"/>
        </w:rPr>
        <w:t>impaired functionality</w:t>
      </w:r>
      <w:r w:rsidRPr="008E5037">
        <w:rPr>
          <w:color w:val="auto"/>
          <w:lang w:val="en-GB"/>
        </w:rPr>
        <w:t xml:space="preserve"> of TNAP can cause many different symptoms.</w:t>
      </w:r>
    </w:p>
    <w:p w:rsidR="008E5037" w:rsidRPr="008E5037" w:rsidRDefault="008E5037" w:rsidP="00F90014">
      <w:pPr>
        <w:pStyle w:val="Default"/>
        <w:spacing w:line="276" w:lineRule="auto"/>
        <w:rPr>
          <w:color w:val="auto"/>
          <w:lang w:val="en-GB"/>
        </w:rPr>
      </w:pPr>
    </w:p>
    <w:p w:rsidR="008E5037" w:rsidRPr="008E5037" w:rsidRDefault="008E5037" w:rsidP="00F90014">
      <w:pPr>
        <w:pStyle w:val="Default"/>
        <w:spacing w:line="276" w:lineRule="auto"/>
        <w:rPr>
          <w:color w:val="auto"/>
          <w:lang w:val="en-GB"/>
        </w:rPr>
      </w:pPr>
      <w:r w:rsidRPr="008E5037">
        <w:rPr>
          <w:color w:val="auto"/>
          <w:lang w:val="en-GB"/>
        </w:rPr>
        <w:t xml:space="preserve">With regard to Hypophosphatasia TNAP is responsible for the breakdown of three particular substances (often referred to as “substrates of TNAP”) – Pyridoxal-5-Phosphate (PLP), Inorganic Pyrophosphate (PPi), and Phosphoethanolamine (PEA). </w:t>
      </w:r>
    </w:p>
    <w:p w:rsidR="008E5037" w:rsidRPr="008E5037" w:rsidRDefault="008E5037" w:rsidP="00F90014">
      <w:pPr>
        <w:pStyle w:val="Default"/>
        <w:spacing w:line="276" w:lineRule="auto"/>
        <w:rPr>
          <w:color w:val="auto"/>
          <w:lang w:val="en-GB"/>
        </w:rPr>
      </w:pPr>
    </w:p>
    <w:p w:rsidR="008E5037" w:rsidRPr="008E5037" w:rsidRDefault="008E5037" w:rsidP="00F90014">
      <w:pPr>
        <w:pStyle w:val="Default"/>
        <w:spacing w:line="276" w:lineRule="auto"/>
        <w:rPr>
          <w:color w:val="auto"/>
          <w:lang w:val="en-GB"/>
        </w:rPr>
      </w:pPr>
      <w:r w:rsidRPr="008E5037">
        <w:rPr>
          <w:color w:val="auto"/>
          <w:lang w:val="en-GB"/>
        </w:rPr>
        <w:t xml:space="preserve">Due to various different mutations on the gene that contains the “blueprint” for TNAP, the enzyme can not be produced properly in HPP patients. This means that the enzyme is still produced, but is unable to cut off enough phosphate ions </w:t>
      </w:r>
      <w:r w:rsidRPr="008E5037">
        <w:rPr>
          <w:color w:val="auto"/>
          <w:lang w:val="en-GB"/>
        </w:rPr>
        <w:lastRenderedPageBreak/>
        <w:t xml:space="preserve">from its substrates. In other words: the enzymatic activity of TNAP is lower than in healthy persons. </w:t>
      </w:r>
    </w:p>
    <w:p w:rsidR="008E5037" w:rsidRPr="008E5037" w:rsidRDefault="008E5037" w:rsidP="00F90014">
      <w:pPr>
        <w:pStyle w:val="Default"/>
        <w:spacing w:line="276" w:lineRule="auto"/>
        <w:rPr>
          <w:color w:val="auto"/>
          <w:lang w:val="en-GB"/>
        </w:rPr>
      </w:pPr>
      <w:r w:rsidRPr="008E5037">
        <w:rPr>
          <w:color w:val="auto"/>
          <w:lang w:val="en-GB"/>
        </w:rPr>
        <w:t>As a consequence, the chemicals usually processed by TNAP (PPi, PLP, PEA) accumulate in the body and can be used to diagnose HPP. Blood and/or urine levels of these substrates are often increased in individuals affected by HPP.</w:t>
      </w:r>
    </w:p>
    <w:p w:rsidR="008E5037" w:rsidRPr="008E5037" w:rsidRDefault="008E5037" w:rsidP="00F90014">
      <w:pPr>
        <w:pStyle w:val="Default"/>
        <w:spacing w:line="276" w:lineRule="auto"/>
        <w:rPr>
          <w:rFonts w:asciiTheme="minorHAnsi" w:hAnsiTheme="minorHAnsi" w:cstheme="minorHAnsi"/>
          <w:color w:val="auto"/>
          <w:lang w:val="en-GB"/>
        </w:rPr>
      </w:pPr>
    </w:p>
    <w:p w:rsidR="008E5037" w:rsidRPr="008E5037" w:rsidRDefault="008E5037" w:rsidP="00F90014">
      <w:pPr>
        <w:pStyle w:val="Default"/>
        <w:spacing w:line="276" w:lineRule="auto"/>
        <w:rPr>
          <w:rFonts w:asciiTheme="minorHAnsi" w:hAnsiTheme="minorHAnsi" w:cstheme="minorHAnsi"/>
          <w:color w:val="auto"/>
          <w:lang w:val="en-GB"/>
        </w:rPr>
      </w:pPr>
      <w:r w:rsidRPr="008E5037">
        <w:rPr>
          <w:rFonts w:asciiTheme="minorHAnsi" w:hAnsiTheme="minorHAnsi" w:cstheme="minorHAnsi"/>
          <w:color w:val="auto"/>
          <w:lang w:val="en-GB"/>
        </w:rPr>
        <w:t>The most important substrates of HPP are Pyridoxal-5-Phosphate (PLP) and Inorganic Pyrophosphate (PPi). If not enough PLP can be broken down by TNAP, neurological problems, problems with the central nervous system and the production of certain neurotransmitters (</w:t>
      </w:r>
      <w:r w:rsidR="00B25652" w:rsidRPr="008E5037">
        <w:rPr>
          <w:rFonts w:asciiTheme="minorHAnsi" w:hAnsiTheme="minorHAnsi" w:cstheme="minorHAnsi"/>
          <w:color w:val="auto"/>
          <w:lang w:val="en-GB"/>
        </w:rPr>
        <w:t>serotonin</w:t>
      </w:r>
      <w:r w:rsidRPr="008E5037">
        <w:rPr>
          <w:rFonts w:asciiTheme="minorHAnsi" w:hAnsiTheme="minorHAnsi" w:cstheme="minorHAnsi"/>
          <w:color w:val="auto"/>
          <w:lang w:val="en-GB"/>
        </w:rPr>
        <w:t xml:space="preserve">, dopamine, GABA) can occur. These neurotransmitters usually have a huge impact on the general emotional condition, mood / temper and the individually perceived quality of life; and so an imbalance in these </w:t>
      </w:r>
      <w:r w:rsidR="00B25652" w:rsidRPr="008E5037">
        <w:rPr>
          <w:rFonts w:asciiTheme="minorHAnsi" w:hAnsiTheme="minorHAnsi" w:cstheme="minorHAnsi"/>
          <w:color w:val="auto"/>
          <w:lang w:val="en-GB"/>
        </w:rPr>
        <w:t>chemicals</w:t>
      </w:r>
      <w:r w:rsidRPr="008E5037">
        <w:rPr>
          <w:rFonts w:asciiTheme="minorHAnsi" w:hAnsiTheme="minorHAnsi" w:cstheme="minorHAnsi"/>
          <w:color w:val="auto"/>
          <w:lang w:val="en-GB"/>
        </w:rPr>
        <w:t xml:space="preserve"> can lead to an emotional and physical imbalance as well.</w:t>
      </w:r>
    </w:p>
    <w:p w:rsidR="008E5037" w:rsidRPr="008E5037" w:rsidRDefault="008E5037" w:rsidP="00F90014">
      <w:pPr>
        <w:pStyle w:val="Default"/>
        <w:spacing w:line="276" w:lineRule="auto"/>
        <w:rPr>
          <w:rFonts w:asciiTheme="minorHAnsi" w:hAnsiTheme="minorHAnsi" w:cstheme="minorHAnsi"/>
          <w:color w:val="auto"/>
          <w:lang w:val="en-GB"/>
        </w:rPr>
      </w:pPr>
    </w:p>
    <w:p w:rsidR="008E5037" w:rsidRPr="008E5037" w:rsidRDefault="008E5037" w:rsidP="00F90014">
      <w:pPr>
        <w:pStyle w:val="Default"/>
        <w:spacing w:line="276" w:lineRule="auto"/>
        <w:rPr>
          <w:rFonts w:asciiTheme="minorHAnsi" w:hAnsiTheme="minorHAnsi" w:cstheme="minorHAnsi"/>
          <w:color w:val="auto"/>
          <w:lang w:val="en-GB"/>
        </w:rPr>
      </w:pPr>
      <w:r w:rsidRPr="008E5037">
        <w:rPr>
          <w:rFonts w:asciiTheme="minorHAnsi" w:hAnsiTheme="minorHAnsi" w:cstheme="minorHAnsi"/>
          <w:color w:val="auto"/>
          <w:lang w:val="en-GB"/>
        </w:rPr>
        <w:t xml:space="preserve">Of greater importance for our skeletal system is Inorganic Pyrophosphate (PPi). Pyrophosphate consists of two phosphate ions and is usually split into two separate phosphate ions by TNAP in the surrounding of bone and cells. These single phosphate ions are then available to combine with free calcium ions to wander into the bone cells (osteoblasts) and to form the hard substance of our bones, called </w:t>
      </w:r>
      <w:proofErr w:type="spellStart"/>
      <w:r w:rsidRPr="008E5037">
        <w:rPr>
          <w:rFonts w:asciiTheme="minorHAnsi" w:hAnsiTheme="minorHAnsi" w:cstheme="minorHAnsi"/>
          <w:color w:val="auto"/>
          <w:lang w:val="en-GB"/>
        </w:rPr>
        <w:t>hydroxyapatite</w:t>
      </w:r>
      <w:proofErr w:type="spellEnd"/>
      <w:r w:rsidRPr="008E5037">
        <w:rPr>
          <w:rFonts w:asciiTheme="minorHAnsi" w:hAnsiTheme="minorHAnsi" w:cstheme="minorHAnsi"/>
          <w:color w:val="auto"/>
          <w:lang w:val="en-GB"/>
        </w:rPr>
        <w:t xml:space="preserve"> – also known as calcium-phosphate. What does that mean for HPP patients? As a consequence of its decreased activity, TNAP can not provide enough free phosphate ions, and so the bones are unable to form enough </w:t>
      </w:r>
      <w:proofErr w:type="spellStart"/>
      <w:r w:rsidRPr="008E5037">
        <w:rPr>
          <w:rFonts w:asciiTheme="minorHAnsi" w:hAnsiTheme="minorHAnsi" w:cstheme="minorHAnsi"/>
          <w:color w:val="auto"/>
          <w:lang w:val="en-GB"/>
        </w:rPr>
        <w:t>hydroxyapatite</w:t>
      </w:r>
      <w:proofErr w:type="spellEnd"/>
      <w:r w:rsidRPr="008E5037">
        <w:rPr>
          <w:rFonts w:asciiTheme="minorHAnsi" w:hAnsiTheme="minorHAnsi" w:cstheme="minorHAnsi"/>
          <w:color w:val="auto"/>
          <w:lang w:val="en-GB"/>
        </w:rPr>
        <w:t xml:space="preserve"> to grow strong and rigid. </w:t>
      </w:r>
    </w:p>
    <w:p w:rsidR="008E5037" w:rsidRPr="008E5037" w:rsidRDefault="008E5037" w:rsidP="00F90014">
      <w:pPr>
        <w:pStyle w:val="Default"/>
        <w:spacing w:line="276" w:lineRule="auto"/>
        <w:rPr>
          <w:rFonts w:asciiTheme="minorHAnsi" w:hAnsiTheme="minorHAnsi" w:cstheme="minorHAnsi"/>
          <w:color w:val="auto"/>
          <w:lang w:val="en-GB"/>
        </w:rPr>
      </w:pPr>
    </w:p>
    <w:p w:rsidR="008E5037" w:rsidRPr="008E5037" w:rsidRDefault="008E5037" w:rsidP="00F90014">
      <w:pPr>
        <w:pStyle w:val="Default"/>
        <w:spacing w:line="276" w:lineRule="auto"/>
        <w:rPr>
          <w:rFonts w:asciiTheme="minorHAnsi" w:hAnsiTheme="minorHAnsi" w:cstheme="minorHAnsi"/>
          <w:color w:val="auto"/>
          <w:lang w:val="en-GB"/>
        </w:rPr>
      </w:pPr>
      <w:r w:rsidRPr="008E5037">
        <w:rPr>
          <w:rFonts w:asciiTheme="minorHAnsi" w:hAnsiTheme="minorHAnsi" w:cstheme="minorHAnsi"/>
          <w:color w:val="auto"/>
          <w:lang w:val="en-GB"/>
        </w:rPr>
        <w:lastRenderedPageBreak/>
        <w:t xml:space="preserve">As a second effect, PPi is also known to inhibit bone mineralization by itself. So, as PPi increases – due to </w:t>
      </w:r>
      <w:proofErr w:type="spellStart"/>
      <w:r w:rsidRPr="008E5037">
        <w:rPr>
          <w:rFonts w:asciiTheme="minorHAnsi" w:hAnsiTheme="minorHAnsi" w:cstheme="minorHAnsi"/>
          <w:color w:val="auto"/>
          <w:lang w:val="en-GB"/>
        </w:rPr>
        <w:t>TNAPs</w:t>
      </w:r>
      <w:proofErr w:type="spellEnd"/>
      <w:r w:rsidRPr="008E5037">
        <w:rPr>
          <w:rFonts w:asciiTheme="minorHAnsi" w:hAnsiTheme="minorHAnsi" w:cstheme="minorHAnsi"/>
          <w:color w:val="auto"/>
          <w:lang w:val="en-GB"/>
        </w:rPr>
        <w:t xml:space="preserve"> inability to break it down – around the bone cells, the formation of bone material becomes even more defective.</w:t>
      </w:r>
    </w:p>
    <w:p w:rsidR="008E5037" w:rsidRPr="008E5037" w:rsidRDefault="008E5037" w:rsidP="00F90014">
      <w:pPr>
        <w:pStyle w:val="Default"/>
        <w:spacing w:line="276" w:lineRule="auto"/>
        <w:rPr>
          <w:rFonts w:asciiTheme="minorHAnsi" w:hAnsiTheme="minorHAnsi" w:cstheme="minorHAnsi"/>
          <w:color w:val="auto"/>
          <w:lang w:val="en-GB"/>
        </w:rPr>
      </w:pPr>
    </w:p>
    <w:p w:rsidR="00555D1B" w:rsidRPr="008E5037" w:rsidRDefault="008E5037" w:rsidP="00F90014">
      <w:pPr>
        <w:pStyle w:val="Default"/>
        <w:spacing w:line="276" w:lineRule="auto"/>
        <w:rPr>
          <w:rFonts w:asciiTheme="minorHAnsi" w:hAnsiTheme="minorHAnsi" w:cstheme="minorHAnsi"/>
          <w:color w:val="auto"/>
          <w:lang w:val="en-GB"/>
        </w:rPr>
      </w:pPr>
      <w:r w:rsidRPr="008E5037">
        <w:rPr>
          <w:rFonts w:asciiTheme="minorHAnsi" w:hAnsiTheme="minorHAnsi" w:cstheme="minorHAnsi"/>
          <w:color w:val="auto"/>
          <w:lang w:val="en-GB"/>
        </w:rPr>
        <w:t>Finally, as a third effect, the accumulating pyrophosphate combines with calcium to pyrophosphate-calcium crystals (CPPD crystals). Unlike the normal bone material (</w:t>
      </w:r>
      <w:proofErr w:type="spellStart"/>
      <w:r w:rsidRPr="008E5037">
        <w:rPr>
          <w:rFonts w:asciiTheme="minorHAnsi" w:hAnsiTheme="minorHAnsi" w:cstheme="minorHAnsi"/>
          <w:color w:val="auto"/>
          <w:lang w:val="en-GB"/>
        </w:rPr>
        <w:t>hydroxyapatite</w:t>
      </w:r>
      <w:proofErr w:type="spellEnd"/>
      <w:r w:rsidRPr="008E5037">
        <w:rPr>
          <w:rFonts w:asciiTheme="minorHAnsi" w:hAnsiTheme="minorHAnsi" w:cstheme="minorHAnsi"/>
          <w:color w:val="auto"/>
          <w:lang w:val="en-GB"/>
        </w:rPr>
        <w:t xml:space="preserve">), CPPD crystals are not </w:t>
      </w:r>
      <w:proofErr w:type="gramStart"/>
      <w:r w:rsidRPr="008E5037">
        <w:rPr>
          <w:rFonts w:asciiTheme="minorHAnsi" w:hAnsiTheme="minorHAnsi" w:cstheme="minorHAnsi"/>
          <w:color w:val="auto"/>
          <w:lang w:val="en-GB"/>
        </w:rPr>
        <w:t>recognized/accepted</w:t>
      </w:r>
      <w:proofErr w:type="gramEnd"/>
      <w:r w:rsidRPr="008E5037">
        <w:rPr>
          <w:rFonts w:asciiTheme="minorHAnsi" w:hAnsiTheme="minorHAnsi" w:cstheme="minorHAnsi"/>
          <w:color w:val="auto"/>
          <w:lang w:val="en-GB"/>
        </w:rPr>
        <w:t xml:space="preserve"> as a natural substance of the body and therefore can induce a response of the auto-immune system. As a consequence an inflammatory response can occur, which is often described as chronic recurrent </w:t>
      </w:r>
      <w:proofErr w:type="spellStart"/>
      <w:r w:rsidRPr="008E5037">
        <w:rPr>
          <w:rFonts w:asciiTheme="minorHAnsi" w:hAnsiTheme="minorHAnsi" w:cstheme="minorHAnsi"/>
          <w:color w:val="auto"/>
          <w:lang w:val="en-GB"/>
        </w:rPr>
        <w:t>multifocal</w:t>
      </w:r>
      <w:proofErr w:type="spellEnd"/>
      <w:r w:rsidRPr="008E5037">
        <w:rPr>
          <w:rFonts w:asciiTheme="minorHAnsi" w:hAnsiTheme="minorHAnsi" w:cstheme="minorHAnsi"/>
          <w:color w:val="auto"/>
          <w:lang w:val="en-GB"/>
        </w:rPr>
        <w:t xml:space="preserve"> (non-bacterial) osteomyelitis (CRMO). The corresponding symptoms are: joint and bone pain, painful hot joints (also referred to as “</w:t>
      </w:r>
      <w:proofErr w:type="spellStart"/>
      <w:r w:rsidRPr="008E5037">
        <w:rPr>
          <w:rFonts w:asciiTheme="minorHAnsi" w:hAnsiTheme="minorHAnsi" w:cstheme="minorHAnsi"/>
          <w:color w:val="auto"/>
          <w:lang w:val="en-GB"/>
        </w:rPr>
        <w:t>pseudogout</w:t>
      </w:r>
      <w:proofErr w:type="spellEnd"/>
      <w:r w:rsidRPr="008E5037">
        <w:rPr>
          <w:rFonts w:asciiTheme="minorHAnsi" w:hAnsiTheme="minorHAnsi" w:cstheme="minorHAnsi"/>
          <w:color w:val="auto"/>
          <w:lang w:val="en-GB"/>
        </w:rPr>
        <w:t xml:space="preserve">”), swelling of bones (bone </w:t>
      </w:r>
      <w:proofErr w:type="spellStart"/>
      <w:r w:rsidRPr="008E5037">
        <w:rPr>
          <w:rFonts w:asciiTheme="minorHAnsi" w:hAnsiTheme="minorHAnsi" w:cstheme="minorHAnsi"/>
          <w:color w:val="auto"/>
          <w:lang w:val="en-GB"/>
        </w:rPr>
        <w:t>edema</w:t>
      </w:r>
      <w:proofErr w:type="spellEnd"/>
      <w:r w:rsidRPr="008E5037">
        <w:rPr>
          <w:rFonts w:asciiTheme="minorHAnsi" w:hAnsiTheme="minorHAnsi" w:cstheme="minorHAnsi"/>
          <w:color w:val="auto"/>
          <w:lang w:val="en-GB"/>
        </w:rPr>
        <w:t>) and fatigue.</w:t>
      </w:r>
    </w:p>
    <w:p w:rsidR="008E5037" w:rsidRPr="008E5037" w:rsidRDefault="008E5037" w:rsidP="00F90014">
      <w:pPr>
        <w:pStyle w:val="Default"/>
        <w:spacing w:line="276" w:lineRule="auto"/>
        <w:rPr>
          <w:color w:val="auto"/>
          <w:sz w:val="23"/>
          <w:szCs w:val="23"/>
          <w:lang w:val="en-GB"/>
        </w:rPr>
      </w:pPr>
    </w:p>
    <w:p w:rsidR="0084207D" w:rsidRPr="0042350B" w:rsidRDefault="0084207D" w:rsidP="00F90014">
      <w:pPr>
        <w:widowControl w:val="0"/>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Prevalence</w:t>
      </w:r>
    </w:p>
    <w:p w:rsidR="0084207D" w:rsidRPr="0042350B" w:rsidRDefault="0084207D" w:rsidP="00F90014">
      <w:pPr>
        <w:widowControl w:val="0"/>
        <w:spacing w:after="0" w:line="276" w:lineRule="auto"/>
        <w:rPr>
          <w:rFonts w:asciiTheme="minorHAnsi" w:hAnsiTheme="minorHAnsi" w:cstheme="minorHAnsi"/>
          <w:sz w:val="24"/>
          <w:szCs w:val="24"/>
        </w:rPr>
      </w:pPr>
      <w:r w:rsidRPr="0042350B">
        <w:rPr>
          <w:rFonts w:asciiTheme="minorHAnsi" w:hAnsiTheme="minorHAnsi" w:cstheme="minorHAnsi"/>
          <w:sz w:val="24"/>
          <w:szCs w:val="24"/>
        </w:rPr>
        <w:t>HPP is a rare disease that has been reported worldwide and appears to affect individuals of all ethnicities.</w:t>
      </w:r>
    </w:p>
    <w:p w:rsidR="00F1543C" w:rsidRPr="00555D1B" w:rsidRDefault="0084207D" w:rsidP="00F90014">
      <w:pPr>
        <w:widowControl w:val="0"/>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The prevalence of severe hypophosphatasia is estimated to be 1:100,000 in a population of largely Anglo Saxon origin. The frequency of mild HPP is more challenging to assess because the symptoms may escape notice, or be misdiagnosed. The highest incidence of HPP has been reported in the Mennonite population in Manitoba, Canada where one in every 25 individuals are considered carriers and one in every 2,500 newborns manifests severe disease.</w:t>
      </w:r>
    </w:p>
    <w:p w:rsidR="005B2D7A" w:rsidRDefault="005B2D7A" w:rsidP="00F90014">
      <w:pPr>
        <w:widowControl w:val="0"/>
        <w:spacing w:after="280" w:line="276" w:lineRule="auto"/>
        <w:jc w:val="center"/>
        <w:rPr>
          <w:rFonts w:asciiTheme="minorHAnsi" w:hAnsiTheme="minorHAnsi" w:cstheme="minorHAnsi"/>
          <w:b/>
          <w:bCs/>
          <w:sz w:val="24"/>
          <w:szCs w:val="24"/>
          <w:u w:val="single"/>
        </w:rPr>
      </w:pPr>
    </w:p>
    <w:p w:rsidR="005B2D7A" w:rsidRDefault="005B2D7A" w:rsidP="00F90014">
      <w:pPr>
        <w:widowControl w:val="0"/>
        <w:spacing w:after="280" w:line="276" w:lineRule="auto"/>
        <w:jc w:val="center"/>
        <w:rPr>
          <w:rFonts w:asciiTheme="minorHAnsi" w:hAnsiTheme="minorHAnsi" w:cstheme="minorHAnsi"/>
          <w:b/>
          <w:bCs/>
          <w:sz w:val="24"/>
          <w:szCs w:val="24"/>
          <w:u w:val="single"/>
        </w:rPr>
      </w:pPr>
    </w:p>
    <w:p w:rsidR="005D1267" w:rsidRPr="005D1267" w:rsidRDefault="0084207D" w:rsidP="00F90014">
      <w:pPr>
        <w:widowControl w:val="0"/>
        <w:spacing w:after="280" w:line="276" w:lineRule="auto"/>
        <w:jc w:val="center"/>
        <w:rPr>
          <w:rFonts w:asciiTheme="minorHAnsi" w:hAnsiTheme="minorHAnsi" w:cstheme="minorHAnsi"/>
          <w:b/>
          <w:bCs/>
          <w:sz w:val="24"/>
          <w:szCs w:val="24"/>
          <w:u w:val="single"/>
        </w:rPr>
      </w:pPr>
      <w:r w:rsidRPr="005D1267">
        <w:rPr>
          <w:rFonts w:asciiTheme="minorHAnsi" w:hAnsiTheme="minorHAnsi" w:cstheme="minorHAnsi"/>
          <w:b/>
          <w:bCs/>
          <w:sz w:val="24"/>
          <w:szCs w:val="24"/>
          <w:u w:val="single"/>
        </w:rPr>
        <w:lastRenderedPageBreak/>
        <w:t>H</w:t>
      </w:r>
      <w:r w:rsidR="00555D1B" w:rsidRPr="005D1267">
        <w:rPr>
          <w:rFonts w:asciiTheme="minorHAnsi" w:hAnsiTheme="minorHAnsi" w:cstheme="minorHAnsi"/>
          <w:b/>
          <w:bCs/>
          <w:sz w:val="24"/>
          <w:szCs w:val="24"/>
          <w:u w:val="single"/>
        </w:rPr>
        <w:t>ow Hypophosphatasia is diagnosed</w:t>
      </w:r>
      <w:r w:rsidR="005D1267">
        <w:rPr>
          <w:rFonts w:asciiTheme="minorHAnsi" w:hAnsiTheme="minorHAnsi" w:cstheme="minorHAnsi"/>
          <w:b/>
          <w:bCs/>
          <w:sz w:val="24"/>
          <w:szCs w:val="24"/>
          <w:u w:val="single"/>
        </w:rPr>
        <w:t xml:space="preserve"> </w:t>
      </w:r>
    </w:p>
    <w:p w:rsidR="005D1267" w:rsidRDefault="005D1267" w:rsidP="00F90014">
      <w:pPr>
        <w:widowControl w:val="0"/>
        <w:spacing w:after="0" w:line="276" w:lineRule="auto"/>
        <w:rPr>
          <w:rFonts w:asciiTheme="minorHAnsi" w:hAnsiTheme="minorHAnsi" w:cstheme="minorHAnsi"/>
          <w:b/>
          <w:bCs/>
          <w:sz w:val="24"/>
          <w:szCs w:val="24"/>
          <w:u w:val="single"/>
        </w:rPr>
      </w:pPr>
    </w:p>
    <w:p w:rsidR="005B2D7A" w:rsidRPr="005B2D7A" w:rsidRDefault="0084207D" w:rsidP="00F90014">
      <w:pPr>
        <w:widowControl w:val="0"/>
        <w:spacing w:after="0" w:line="276" w:lineRule="auto"/>
        <w:rPr>
          <w:rFonts w:asciiTheme="minorHAnsi" w:hAnsiTheme="minorHAnsi" w:cstheme="minorHAnsi"/>
          <w:sz w:val="24"/>
          <w:szCs w:val="24"/>
          <w:u w:val="single"/>
        </w:rPr>
      </w:pPr>
      <w:proofErr w:type="gramStart"/>
      <w:r w:rsidRPr="005B2D7A">
        <w:rPr>
          <w:rFonts w:asciiTheme="minorHAnsi" w:hAnsiTheme="minorHAnsi" w:cstheme="minorHAnsi"/>
          <w:b/>
          <w:bCs/>
          <w:sz w:val="24"/>
          <w:szCs w:val="24"/>
          <w:u w:val="single"/>
        </w:rPr>
        <w:t>Total serum alkaline phosphatase (ALP) activity: low.</w:t>
      </w:r>
      <w:proofErr w:type="gramEnd"/>
      <w:r w:rsidRPr="005B2D7A">
        <w:rPr>
          <w:rFonts w:asciiTheme="minorHAnsi" w:hAnsiTheme="minorHAnsi" w:cstheme="minorHAnsi"/>
          <w:sz w:val="24"/>
          <w:szCs w:val="24"/>
          <w:u w:val="single"/>
        </w:rPr>
        <w:t xml:space="preserve"> </w:t>
      </w:r>
    </w:p>
    <w:p w:rsidR="0084207D" w:rsidRPr="0042350B" w:rsidRDefault="0084207D" w:rsidP="00F90014">
      <w:pPr>
        <w:widowControl w:val="0"/>
        <w:spacing w:after="0" w:line="276" w:lineRule="auto"/>
        <w:rPr>
          <w:rFonts w:asciiTheme="minorHAnsi" w:hAnsiTheme="minorHAnsi" w:cstheme="minorHAnsi"/>
          <w:sz w:val="24"/>
          <w:szCs w:val="24"/>
        </w:rPr>
      </w:pPr>
      <w:r w:rsidRPr="0042350B">
        <w:rPr>
          <w:rFonts w:asciiTheme="minorHAnsi" w:hAnsiTheme="minorHAnsi" w:cstheme="minorHAnsi"/>
          <w:sz w:val="24"/>
          <w:szCs w:val="24"/>
        </w:rPr>
        <w:t xml:space="preserve">In </w:t>
      </w:r>
      <w:r w:rsidR="004F4E9E" w:rsidRPr="0042350B">
        <w:rPr>
          <w:rFonts w:asciiTheme="minorHAnsi" w:hAnsiTheme="minorHAnsi" w:cstheme="minorHAnsi"/>
          <w:sz w:val="24"/>
          <w:szCs w:val="24"/>
        </w:rPr>
        <w:t>all types</w:t>
      </w:r>
      <w:r w:rsidRPr="0042350B">
        <w:rPr>
          <w:rFonts w:asciiTheme="minorHAnsi" w:hAnsiTheme="minorHAnsi" w:cstheme="minorHAnsi"/>
          <w:sz w:val="24"/>
          <w:szCs w:val="24"/>
        </w:rPr>
        <w:t xml:space="preserve"> of hypophosphatasia, serum ALP activity is low. </w:t>
      </w:r>
    </w:p>
    <w:p w:rsidR="0084207D" w:rsidRPr="0042350B" w:rsidRDefault="0084207D" w:rsidP="00F90014">
      <w:pPr>
        <w:pStyle w:val="ListParagraph"/>
        <w:widowControl w:val="0"/>
        <w:numPr>
          <w:ilvl w:val="0"/>
          <w:numId w:val="1"/>
        </w:numPr>
        <w:spacing w:after="0" w:line="276" w:lineRule="auto"/>
        <w:ind w:right="240"/>
        <w:rPr>
          <w:rFonts w:asciiTheme="minorHAnsi" w:hAnsiTheme="minorHAnsi" w:cstheme="minorHAnsi"/>
          <w:sz w:val="24"/>
          <w:szCs w:val="24"/>
        </w:rPr>
      </w:pPr>
      <w:r w:rsidRPr="0042350B">
        <w:rPr>
          <w:rFonts w:asciiTheme="minorHAnsi" w:hAnsiTheme="minorHAnsi" w:cstheme="minorHAnsi"/>
          <w:sz w:val="24"/>
          <w:szCs w:val="24"/>
        </w:rPr>
        <w:t>Laboratories use different methods and thus have different reference ranges;</w:t>
      </w:r>
      <w:r w:rsidR="00555D1B">
        <w:rPr>
          <w:rFonts w:asciiTheme="minorHAnsi" w:hAnsiTheme="minorHAnsi" w:cstheme="minorHAnsi"/>
          <w:sz w:val="24"/>
          <w:szCs w:val="24"/>
        </w:rPr>
        <w:t xml:space="preserve"> it is importa</w:t>
      </w:r>
      <w:r w:rsidR="00AF0513">
        <w:rPr>
          <w:rFonts w:asciiTheme="minorHAnsi" w:hAnsiTheme="minorHAnsi" w:cstheme="minorHAnsi"/>
          <w:sz w:val="24"/>
          <w:szCs w:val="24"/>
        </w:rPr>
        <w:t>nt to use</w:t>
      </w:r>
      <w:r w:rsidRPr="0042350B">
        <w:rPr>
          <w:rFonts w:asciiTheme="minorHAnsi" w:hAnsiTheme="minorHAnsi" w:cstheme="minorHAnsi"/>
          <w:sz w:val="24"/>
          <w:szCs w:val="24"/>
        </w:rPr>
        <w:t xml:space="preserve"> the gender- and age-specific reference range</w:t>
      </w:r>
      <w:r w:rsidR="00AF0513">
        <w:rPr>
          <w:rFonts w:asciiTheme="minorHAnsi" w:hAnsiTheme="minorHAnsi" w:cstheme="minorHAnsi"/>
          <w:sz w:val="24"/>
          <w:szCs w:val="24"/>
        </w:rPr>
        <w:t>s</w:t>
      </w:r>
      <w:r w:rsidRPr="0042350B">
        <w:rPr>
          <w:rFonts w:asciiTheme="minorHAnsi" w:hAnsiTheme="minorHAnsi" w:cstheme="minorHAnsi"/>
          <w:sz w:val="24"/>
          <w:szCs w:val="24"/>
        </w:rPr>
        <w:t xml:space="preserve"> determined by each reference </w:t>
      </w:r>
      <w:r w:rsidR="00AF0513">
        <w:rPr>
          <w:rFonts w:asciiTheme="minorHAnsi" w:hAnsiTheme="minorHAnsi" w:cstheme="minorHAnsi"/>
          <w:sz w:val="24"/>
          <w:szCs w:val="24"/>
        </w:rPr>
        <w:t>laboratory, preferably the 37®C if CC method.</w:t>
      </w:r>
    </w:p>
    <w:p w:rsidR="0084207D" w:rsidRPr="005B2D7A" w:rsidRDefault="0084207D" w:rsidP="005B2D7A">
      <w:pPr>
        <w:pStyle w:val="ListParagraph"/>
        <w:widowControl w:val="0"/>
        <w:numPr>
          <w:ilvl w:val="0"/>
          <w:numId w:val="1"/>
        </w:numPr>
        <w:spacing w:after="0" w:line="276" w:lineRule="auto"/>
        <w:ind w:right="240"/>
        <w:rPr>
          <w:rFonts w:asciiTheme="minorHAnsi" w:hAnsiTheme="minorHAnsi" w:cstheme="minorHAnsi"/>
          <w:sz w:val="24"/>
          <w:szCs w:val="24"/>
        </w:rPr>
      </w:pPr>
      <w:r w:rsidRPr="0042350B">
        <w:rPr>
          <w:rFonts w:asciiTheme="minorHAnsi" w:hAnsiTheme="minorHAnsi" w:cstheme="minorHAnsi"/>
          <w:sz w:val="24"/>
          <w:szCs w:val="24"/>
        </w:rPr>
        <w:t>TNSALP activity requires Zn</w:t>
      </w:r>
      <w:r w:rsidRPr="0042350B">
        <w:rPr>
          <w:rFonts w:asciiTheme="minorHAnsi" w:hAnsiTheme="minorHAnsi" w:cstheme="minorHAnsi"/>
          <w:sz w:val="24"/>
          <w:szCs w:val="24"/>
          <w:vertAlign w:val="superscript"/>
        </w:rPr>
        <w:t>++</w:t>
      </w:r>
      <w:r w:rsidRPr="0042350B">
        <w:rPr>
          <w:rFonts w:asciiTheme="minorHAnsi" w:hAnsiTheme="minorHAnsi" w:cstheme="minorHAnsi"/>
          <w:sz w:val="24"/>
          <w:szCs w:val="24"/>
        </w:rPr>
        <w:t xml:space="preserve"> and Mg</w:t>
      </w:r>
      <w:r w:rsidRPr="0042350B">
        <w:rPr>
          <w:rFonts w:asciiTheme="minorHAnsi" w:hAnsiTheme="minorHAnsi" w:cstheme="minorHAnsi"/>
          <w:sz w:val="24"/>
          <w:szCs w:val="24"/>
          <w:vertAlign w:val="superscript"/>
        </w:rPr>
        <w:t>++</w:t>
      </w:r>
      <w:r w:rsidRPr="0042350B">
        <w:rPr>
          <w:rFonts w:asciiTheme="minorHAnsi" w:hAnsiTheme="minorHAnsi" w:cstheme="minorHAnsi"/>
          <w:sz w:val="24"/>
          <w:szCs w:val="24"/>
        </w:rPr>
        <w:t xml:space="preserve">, so EDTA tubes should not be used. </w:t>
      </w:r>
    </w:p>
    <w:p w:rsidR="0091750D" w:rsidRDefault="0091750D" w:rsidP="00F90014">
      <w:pPr>
        <w:widowControl w:val="0"/>
        <w:spacing w:after="0" w:line="276" w:lineRule="auto"/>
        <w:rPr>
          <w:rFonts w:asciiTheme="minorHAnsi" w:hAnsiTheme="minorHAnsi" w:cstheme="minorHAnsi"/>
          <w:b/>
          <w:bCs/>
          <w:sz w:val="24"/>
          <w:szCs w:val="24"/>
        </w:rPr>
      </w:pPr>
    </w:p>
    <w:p w:rsidR="005B2D7A" w:rsidRDefault="005B2D7A" w:rsidP="00F90014">
      <w:pPr>
        <w:widowControl w:val="0"/>
        <w:spacing w:after="0" w:line="276" w:lineRule="auto"/>
        <w:rPr>
          <w:rFonts w:asciiTheme="minorHAnsi" w:hAnsiTheme="minorHAnsi" w:cstheme="minorHAnsi"/>
          <w:b/>
          <w:bCs/>
          <w:sz w:val="24"/>
          <w:szCs w:val="24"/>
        </w:rPr>
      </w:pPr>
    </w:p>
    <w:p w:rsidR="0084207D" w:rsidRPr="005B2D7A" w:rsidRDefault="0084207D" w:rsidP="00F90014">
      <w:pPr>
        <w:widowControl w:val="0"/>
        <w:spacing w:after="0" w:line="276" w:lineRule="auto"/>
        <w:rPr>
          <w:rFonts w:asciiTheme="minorHAnsi" w:hAnsiTheme="minorHAnsi" w:cstheme="minorHAnsi"/>
          <w:sz w:val="24"/>
          <w:szCs w:val="24"/>
          <w:u w:val="single"/>
        </w:rPr>
      </w:pPr>
      <w:r w:rsidRPr="005B2D7A">
        <w:rPr>
          <w:rFonts w:asciiTheme="minorHAnsi" w:hAnsiTheme="minorHAnsi" w:cstheme="minorHAnsi"/>
          <w:b/>
          <w:bCs/>
          <w:sz w:val="24"/>
          <w:szCs w:val="24"/>
          <w:u w:val="single"/>
        </w:rPr>
        <w:t>Urine concentration of phosphoethanolamine (PEA): elevated</w:t>
      </w:r>
    </w:p>
    <w:p w:rsidR="0084207D" w:rsidRPr="0042350B" w:rsidRDefault="0084207D" w:rsidP="00F90014">
      <w:pPr>
        <w:pStyle w:val="ListParagraph"/>
        <w:widowControl w:val="0"/>
        <w:numPr>
          <w:ilvl w:val="0"/>
          <w:numId w:val="2"/>
        </w:numPr>
        <w:spacing w:after="0" w:line="276" w:lineRule="auto"/>
        <w:ind w:right="242"/>
        <w:rPr>
          <w:rFonts w:asciiTheme="minorHAnsi" w:hAnsiTheme="minorHAnsi" w:cstheme="minorHAnsi"/>
          <w:sz w:val="24"/>
          <w:szCs w:val="24"/>
        </w:rPr>
      </w:pPr>
      <w:r w:rsidRPr="0042350B">
        <w:rPr>
          <w:rFonts w:asciiTheme="minorHAnsi" w:hAnsiTheme="minorHAnsi" w:cstheme="minorHAnsi"/>
          <w:sz w:val="24"/>
          <w:szCs w:val="24"/>
        </w:rPr>
        <w:t xml:space="preserve">This is the most commonly obtained secondary screen for hypophosphatasia. It may be obtained as part of a urine amino acid chromatogram. </w:t>
      </w:r>
    </w:p>
    <w:p w:rsidR="0084207D" w:rsidRPr="0042350B" w:rsidRDefault="0084207D" w:rsidP="00F90014">
      <w:pPr>
        <w:pStyle w:val="ListParagraph"/>
        <w:widowControl w:val="0"/>
        <w:numPr>
          <w:ilvl w:val="0"/>
          <w:numId w:val="2"/>
        </w:numPr>
        <w:spacing w:after="0" w:line="276" w:lineRule="auto"/>
        <w:rPr>
          <w:rFonts w:asciiTheme="minorHAnsi" w:hAnsiTheme="minorHAnsi" w:cstheme="minorHAnsi"/>
          <w:sz w:val="24"/>
          <w:szCs w:val="24"/>
        </w:rPr>
      </w:pPr>
      <w:r w:rsidRPr="0042350B">
        <w:rPr>
          <w:rFonts w:asciiTheme="minorHAnsi" w:hAnsiTheme="minorHAnsi" w:cstheme="minorHAnsi"/>
          <w:sz w:val="24"/>
          <w:szCs w:val="24"/>
        </w:rPr>
        <w:t xml:space="preserve">An elevated urine concentration of PEA supports the diagnosis of hypophosphatasia; however, the concentration in urine may be elevated with other </w:t>
      </w:r>
      <w:r w:rsidRPr="003A2469">
        <w:rPr>
          <w:rFonts w:asciiTheme="minorHAnsi" w:hAnsiTheme="minorHAnsi" w:cstheme="minorHAnsi"/>
          <w:sz w:val="24"/>
          <w:szCs w:val="24"/>
        </w:rPr>
        <w:t xml:space="preserve">metabolic bone disease and may be normal in </w:t>
      </w:r>
      <w:hyperlink r:id="rId18" w:history="1">
        <w:r w:rsidRPr="00714E12">
          <w:rPr>
            <w:rStyle w:val="Hyperlink"/>
            <w:rFonts w:asciiTheme="minorHAnsi" w:hAnsiTheme="minorHAnsi" w:cstheme="minorHAnsi"/>
            <w:color w:val="000000"/>
            <w:sz w:val="24"/>
            <w:szCs w:val="24"/>
            <w:u w:val="none"/>
          </w:rPr>
          <w:t>affected</w:t>
        </w:r>
      </w:hyperlink>
      <w:r w:rsidRPr="00714E12">
        <w:rPr>
          <w:rFonts w:asciiTheme="minorHAnsi" w:hAnsiTheme="minorHAnsi" w:cstheme="minorHAnsi"/>
          <w:sz w:val="24"/>
          <w:szCs w:val="24"/>
        </w:rPr>
        <w:t xml:space="preserve"> </w:t>
      </w:r>
      <w:r w:rsidRPr="003A2469">
        <w:rPr>
          <w:rFonts w:asciiTheme="minorHAnsi" w:hAnsiTheme="minorHAnsi" w:cstheme="minorHAnsi"/>
          <w:sz w:val="24"/>
          <w:szCs w:val="24"/>
        </w:rPr>
        <w:t xml:space="preserve">individuals. </w:t>
      </w:r>
      <w:r w:rsidRPr="003A2469">
        <w:rPr>
          <w:rFonts w:asciiTheme="minorHAnsi" w:hAnsiTheme="minorHAnsi" w:cstheme="minorHAnsi"/>
          <w:sz w:val="24"/>
          <w:szCs w:val="24"/>
        </w:rPr>
        <w:br/>
      </w:r>
      <w:r w:rsidRPr="003A2469">
        <w:rPr>
          <w:rFonts w:asciiTheme="minorHAnsi" w:hAnsiTheme="minorHAnsi" w:cstheme="minorHAnsi"/>
          <w:sz w:val="24"/>
          <w:szCs w:val="24"/>
        </w:rPr>
        <w:br/>
      </w:r>
      <w:r w:rsidRPr="003A2469">
        <w:rPr>
          <w:rFonts w:asciiTheme="minorHAnsi" w:hAnsiTheme="minorHAnsi" w:cstheme="minorHAnsi"/>
          <w:b/>
          <w:bCs/>
          <w:i/>
          <w:iCs/>
          <w:sz w:val="24"/>
          <w:szCs w:val="24"/>
        </w:rPr>
        <w:t xml:space="preserve">Note: </w:t>
      </w:r>
      <w:r w:rsidRPr="003A2469">
        <w:rPr>
          <w:rFonts w:asciiTheme="minorHAnsi" w:hAnsiTheme="minorHAnsi" w:cstheme="minorHAnsi"/>
          <w:sz w:val="24"/>
          <w:szCs w:val="24"/>
        </w:rPr>
        <w:t xml:space="preserve">Finding an elevated urine concentration of </w:t>
      </w:r>
      <w:proofErr w:type="spellStart"/>
      <w:r w:rsidRPr="003A2469">
        <w:rPr>
          <w:rFonts w:asciiTheme="minorHAnsi" w:hAnsiTheme="minorHAnsi" w:cstheme="minorHAnsi"/>
          <w:sz w:val="24"/>
          <w:szCs w:val="24"/>
        </w:rPr>
        <w:t>proline</w:t>
      </w:r>
      <w:proofErr w:type="spellEnd"/>
      <w:r w:rsidRPr="003A2469">
        <w:rPr>
          <w:rFonts w:asciiTheme="minorHAnsi" w:hAnsiTheme="minorHAnsi" w:cstheme="minorHAnsi"/>
          <w:sz w:val="24"/>
          <w:szCs w:val="24"/>
        </w:rPr>
        <w:t xml:space="preserve"> adds </w:t>
      </w:r>
      <w:hyperlink r:id="rId19" w:history="1">
        <w:r w:rsidRPr="00714E12">
          <w:rPr>
            <w:rStyle w:val="Hyperlink"/>
            <w:rFonts w:asciiTheme="minorHAnsi" w:hAnsiTheme="minorHAnsi" w:cstheme="minorHAnsi"/>
            <w:color w:val="000000"/>
            <w:sz w:val="24"/>
            <w:szCs w:val="24"/>
            <w:u w:val="none"/>
          </w:rPr>
          <w:t>specificity</w:t>
        </w:r>
      </w:hyperlink>
      <w:r w:rsidRPr="003A2469">
        <w:rPr>
          <w:rFonts w:asciiTheme="minorHAnsi" w:hAnsiTheme="minorHAnsi" w:cstheme="minorHAnsi"/>
          <w:sz w:val="24"/>
          <w:szCs w:val="24"/>
        </w:rPr>
        <w:t xml:space="preserve"> in interpretation of test results</w:t>
      </w:r>
      <w:r w:rsidRPr="0042350B">
        <w:rPr>
          <w:rFonts w:asciiTheme="minorHAnsi" w:hAnsiTheme="minorHAnsi" w:cstheme="minorHAnsi"/>
          <w:sz w:val="24"/>
          <w:szCs w:val="24"/>
        </w:rPr>
        <w:t>.</w:t>
      </w:r>
    </w:p>
    <w:p w:rsidR="0084207D" w:rsidRPr="0042350B" w:rsidRDefault="0084207D" w:rsidP="00F90014">
      <w:pPr>
        <w:pStyle w:val="ListParagraph"/>
        <w:widowControl w:val="0"/>
        <w:spacing w:after="0" w:line="276" w:lineRule="auto"/>
        <w:ind w:right="242"/>
        <w:rPr>
          <w:rFonts w:asciiTheme="minorHAnsi" w:hAnsiTheme="minorHAnsi" w:cstheme="minorHAnsi"/>
          <w:sz w:val="24"/>
          <w:szCs w:val="24"/>
        </w:rPr>
      </w:pPr>
      <w:r w:rsidRPr="0042350B">
        <w:rPr>
          <w:rFonts w:asciiTheme="minorHAnsi" w:hAnsiTheme="minorHAnsi" w:cstheme="minorHAnsi"/>
          <w:sz w:val="24"/>
          <w:szCs w:val="24"/>
        </w:rPr>
        <w:t xml:space="preserve">Asymptomatic </w:t>
      </w:r>
      <w:r w:rsidR="005B2D7A" w:rsidRPr="0042350B">
        <w:rPr>
          <w:rFonts w:asciiTheme="minorHAnsi" w:hAnsiTheme="minorHAnsi" w:cstheme="minorHAnsi"/>
          <w:sz w:val="24"/>
          <w:szCs w:val="24"/>
        </w:rPr>
        <w:t>heterozygote’s</w:t>
      </w:r>
      <w:r w:rsidRPr="0042350B">
        <w:rPr>
          <w:rFonts w:asciiTheme="minorHAnsi" w:hAnsiTheme="minorHAnsi" w:cstheme="minorHAnsi"/>
          <w:sz w:val="24"/>
          <w:szCs w:val="24"/>
        </w:rPr>
        <w:t xml:space="preserve"> may have reduced serum ALP activity and increased urine PEA concentration. </w:t>
      </w:r>
    </w:p>
    <w:p w:rsidR="0084207D" w:rsidRPr="0042350B" w:rsidRDefault="0084207D" w:rsidP="00F90014">
      <w:pPr>
        <w:widowControl w:val="0"/>
        <w:spacing w:after="0" w:line="276" w:lineRule="auto"/>
        <w:ind w:left="955" w:right="242" w:hanging="360"/>
        <w:rPr>
          <w:rFonts w:asciiTheme="minorHAnsi" w:hAnsiTheme="minorHAnsi" w:cstheme="minorHAnsi"/>
          <w:sz w:val="24"/>
          <w:szCs w:val="24"/>
        </w:rPr>
      </w:pPr>
      <w:r w:rsidRPr="0042350B">
        <w:rPr>
          <w:rFonts w:asciiTheme="minorHAnsi" w:hAnsiTheme="minorHAnsi" w:cstheme="minorHAnsi"/>
          <w:sz w:val="24"/>
          <w:szCs w:val="24"/>
        </w:rPr>
        <w:t> </w:t>
      </w:r>
    </w:p>
    <w:p w:rsidR="005B2D7A" w:rsidRDefault="005B2D7A" w:rsidP="00F90014">
      <w:pPr>
        <w:widowControl w:val="0"/>
        <w:spacing w:after="0" w:line="276" w:lineRule="auto"/>
        <w:rPr>
          <w:rFonts w:asciiTheme="minorHAnsi" w:hAnsiTheme="minorHAnsi" w:cstheme="minorHAnsi"/>
          <w:b/>
          <w:bCs/>
          <w:sz w:val="24"/>
          <w:szCs w:val="24"/>
        </w:rPr>
      </w:pPr>
    </w:p>
    <w:p w:rsidR="0084207D" w:rsidRPr="005B2D7A" w:rsidRDefault="0084207D" w:rsidP="00F90014">
      <w:pPr>
        <w:widowControl w:val="0"/>
        <w:spacing w:after="0" w:line="276" w:lineRule="auto"/>
        <w:rPr>
          <w:rFonts w:asciiTheme="minorHAnsi" w:hAnsiTheme="minorHAnsi" w:cstheme="minorHAnsi"/>
          <w:sz w:val="24"/>
          <w:szCs w:val="24"/>
          <w:u w:val="single"/>
        </w:rPr>
      </w:pPr>
      <w:r w:rsidRPr="005B2D7A">
        <w:rPr>
          <w:rFonts w:asciiTheme="minorHAnsi" w:hAnsiTheme="minorHAnsi" w:cstheme="minorHAnsi"/>
          <w:b/>
          <w:bCs/>
          <w:sz w:val="24"/>
          <w:szCs w:val="24"/>
          <w:u w:val="single"/>
        </w:rPr>
        <w:lastRenderedPageBreak/>
        <w:t>Serum concentration of pyridoxal 5'-phosphate (PLP):</w:t>
      </w:r>
      <w:r w:rsidR="005B2D7A" w:rsidRPr="005B2D7A">
        <w:rPr>
          <w:rFonts w:asciiTheme="minorHAnsi" w:hAnsiTheme="minorHAnsi" w:cstheme="minorHAnsi"/>
          <w:b/>
          <w:bCs/>
          <w:sz w:val="24"/>
          <w:szCs w:val="24"/>
          <w:u w:val="single"/>
        </w:rPr>
        <w:t xml:space="preserve"> El</w:t>
      </w:r>
      <w:r w:rsidRPr="005B2D7A">
        <w:rPr>
          <w:rFonts w:asciiTheme="minorHAnsi" w:hAnsiTheme="minorHAnsi" w:cstheme="minorHAnsi"/>
          <w:b/>
          <w:bCs/>
          <w:sz w:val="24"/>
          <w:szCs w:val="24"/>
          <w:u w:val="single"/>
        </w:rPr>
        <w:t>evated</w:t>
      </w:r>
    </w:p>
    <w:p w:rsidR="0084207D" w:rsidRPr="0042350B" w:rsidRDefault="0084207D" w:rsidP="00F90014">
      <w:pPr>
        <w:pStyle w:val="ListParagraph"/>
        <w:widowControl w:val="0"/>
        <w:numPr>
          <w:ilvl w:val="0"/>
          <w:numId w:val="3"/>
        </w:numPr>
        <w:spacing w:after="0" w:line="276" w:lineRule="auto"/>
        <w:ind w:right="242"/>
        <w:rPr>
          <w:rFonts w:asciiTheme="minorHAnsi" w:hAnsiTheme="minorHAnsi" w:cstheme="minorHAnsi"/>
          <w:sz w:val="24"/>
          <w:szCs w:val="24"/>
        </w:rPr>
      </w:pPr>
      <w:r w:rsidRPr="0042350B">
        <w:rPr>
          <w:rFonts w:asciiTheme="minorHAnsi" w:hAnsiTheme="minorHAnsi" w:cstheme="minorHAnsi"/>
          <w:sz w:val="24"/>
          <w:szCs w:val="24"/>
        </w:rPr>
        <w:t>This biologically active metabolite of vitamin B</w:t>
      </w:r>
      <w:r w:rsidRPr="0042350B">
        <w:rPr>
          <w:rFonts w:asciiTheme="minorHAnsi" w:hAnsiTheme="minorHAnsi" w:cstheme="minorHAnsi"/>
          <w:sz w:val="24"/>
          <w:szCs w:val="24"/>
          <w:vertAlign w:val="subscript"/>
        </w:rPr>
        <w:t>6</w:t>
      </w:r>
      <w:r w:rsidRPr="0042350B">
        <w:rPr>
          <w:rFonts w:asciiTheme="minorHAnsi" w:hAnsiTheme="minorHAnsi" w:cstheme="minorHAnsi"/>
          <w:sz w:val="24"/>
          <w:szCs w:val="24"/>
        </w:rPr>
        <w:t xml:space="preserve"> may be the most sensitive indicator of hypophosphatasia  </w:t>
      </w:r>
    </w:p>
    <w:p w:rsidR="005D1267" w:rsidRPr="005B2D7A" w:rsidRDefault="0084207D" w:rsidP="00F90014">
      <w:pPr>
        <w:pStyle w:val="ListParagraph"/>
        <w:widowControl w:val="0"/>
        <w:numPr>
          <w:ilvl w:val="0"/>
          <w:numId w:val="3"/>
        </w:numPr>
        <w:spacing w:after="0" w:line="276" w:lineRule="auto"/>
        <w:ind w:right="242"/>
        <w:rPr>
          <w:rFonts w:asciiTheme="minorHAnsi" w:hAnsiTheme="minorHAnsi" w:cstheme="minorHAnsi"/>
          <w:sz w:val="24"/>
          <w:szCs w:val="24"/>
        </w:rPr>
      </w:pPr>
      <w:r w:rsidRPr="0042350B">
        <w:rPr>
          <w:rFonts w:asciiTheme="minorHAnsi" w:hAnsiTheme="minorHAnsi" w:cstheme="minorHAnsi"/>
          <w:sz w:val="24"/>
          <w:szCs w:val="24"/>
        </w:rPr>
        <w:t xml:space="preserve">Use of vitamin supplements within a week of assaying serum concentration of PLP may lead to false positive results. </w:t>
      </w:r>
    </w:p>
    <w:p w:rsidR="0091750D" w:rsidRDefault="0091750D" w:rsidP="00F90014">
      <w:pPr>
        <w:widowControl w:val="0"/>
        <w:spacing w:after="0" w:line="276" w:lineRule="auto"/>
        <w:rPr>
          <w:rFonts w:asciiTheme="minorHAnsi" w:hAnsiTheme="minorHAnsi" w:cstheme="minorHAnsi"/>
          <w:b/>
          <w:bCs/>
          <w:sz w:val="24"/>
          <w:szCs w:val="24"/>
        </w:rPr>
      </w:pPr>
    </w:p>
    <w:p w:rsidR="0084207D" w:rsidRPr="005B2D7A" w:rsidRDefault="0084207D" w:rsidP="00F90014">
      <w:pPr>
        <w:widowControl w:val="0"/>
        <w:spacing w:after="0" w:line="276" w:lineRule="auto"/>
        <w:rPr>
          <w:rFonts w:asciiTheme="minorHAnsi" w:hAnsiTheme="minorHAnsi" w:cstheme="minorHAnsi"/>
          <w:sz w:val="24"/>
          <w:szCs w:val="24"/>
          <w:u w:val="single"/>
        </w:rPr>
      </w:pPr>
      <w:r w:rsidRPr="005B2D7A">
        <w:rPr>
          <w:rFonts w:asciiTheme="minorHAnsi" w:hAnsiTheme="minorHAnsi" w:cstheme="minorHAnsi"/>
          <w:b/>
          <w:bCs/>
          <w:sz w:val="24"/>
          <w:szCs w:val="24"/>
          <w:u w:val="single"/>
        </w:rPr>
        <w:t>Serum concentration of calcium, ionized calcium, and inorganic phosphate: normal</w:t>
      </w:r>
      <w:r w:rsidR="002222CB" w:rsidRPr="005B2D7A">
        <w:rPr>
          <w:rFonts w:asciiTheme="minorHAnsi" w:hAnsiTheme="minorHAnsi" w:cstheme="minorHAnsi"/>
          <w:b/>
          <w:bCs/>
          <w:sz w:val="24"/>
          <w:szCs w:val="24"/>
          <w:u w:val="single"/>
        </w:rPr>
        <w:t xml:space="preserve"> or elevated</w:t>
      </w:r>
    </w:p>
    <w:p w:rsidR="0084207D" w:rsidRPr="0042350B" w:rsidRDefault="0084207D" w:rsidP="00F90014">
      <w:pPr>
        <w:pStyle w:val="ListParagraph"/>
        <w:widowControl w:val="0"/>
        <w:numPr>
          <w:ilvl w:val="0"/>
          <w:numId w:val="4"/>
        </w:numPr>
        <w:spacing w:after="0" w:line="276" w:lineRule="auto"/>
        <w:ind w:right="242"/>
        <w:rPr>
          <w:rFonts w:asciiTheme="minorHAnsi" w:hAnsiTheme="minorHAnsi" w:cstheme="minorHAnsi"/>
          <w:sz w:val="24"/>
          <w:szCs w:val="24"/>
        </w:rPr>
      </w:pPr>
      <w:r w:rsidRPr="0042350B">
        <w:rPr>
          <w:rFonts w:asciiTheme="minorHAnsi" w:hAnsiTheme="minorHAnsi" w:cstheme="minorHAnsi"/>
          <w:sz w:val="24"/>
          <w:szCs w:val="24"/>
        </w:rPr>
        <w:t xml:space="preserve">Normal levels </w:t>
      </w:r>
      <w:r w:rsidR="002222CB">
        <w:rPr>
          <w:rFonts w:asciiTheme="minorHAnsi" w:hAnsiTheme="minorHAnsi" w:cstheme="minorHAnsi"/>
          <w:sz w:val="24"/>
          <w:szCs w:val="24"/>
        </w:rPr>
        <w:t xml:space="preserve">can help </w:t>
      </w:r>
      <w:r w:rsidRPr="0042350B">
        <w:rPr>
          <w:rFonts w:asciiTheme="minorHAnsi" w:hAnsiTheme="minorHAnsi" w:cstheme="minorHAnsi"/>
          <w:sz w:val="24"/>
          <w:szCs w:val="24"/>
        </w:rPr>
        <w:t xml:space="preserve">distinguish hypophosphatasia from other forms of rickets. </w:t>
      </w:r>
      <w:r w:rsidR="002222CB">
        <w:rPr>
          <w:rFonts w:asciiTheme="minorHAnsi" w:hAnsiTheme="minorHAnsi" w:cstheme="minorHAnsi"/>
          <w:sz w:val="24"/>
          <w:szCs w:val="24"/>
        </w:rPr>
        <w:t>Even more so, if calcium is elevated in the individual patient</w:t>
      </w:r>
    </w:p>
    <w:p w:rsidR="0084207D" w:rsidRPr="0042350B" w:rsidRDefault="0084207D" w:rsidP="00F90014">
      <w:pPr>
        <w:pStyle w:val="ListParagraph"/>
        <w:widowControl w:val="0"/>
        <w:numPr>
          <w:ilvl w:val="0"/>
          <w:numId w:val="4"/>
        </w:numPr>
        <w:spacing w:after="0" w:line="276" w:lineRule="auto"/>
        <w:ind w:right="242"/>
        <w:rPr>
          <w:rFonts w:asciiTheme="minorHAnsi" w:hAnsiTheme="minorHAnsi" w:cstheme="minorHAnsi"/>
          <w:sz w:val="24"/>
          <w:szCs w:val="24"/>
        </w:rPr>
      </w:pPr>
      <w:r w:rsidRPr="0042350B">
        <w:rPr>
          <w:rFonts w:asciiTheme="minorHAnsi" w:hAnsiTheme="minorHAnsi" w:cstheme="minorHAnsi"/>
          <w:sz w:val="24"/>
          <w:szCs w:val="24"/>
        </w:rPr>
        <w:t xml:space="preserve">Hypercalciuria may be present with or without elevated serum concentration of calcium. </w:t>
      </w:r>
    </w:p>
    <w:p w:rsidR="00CD679A" w:rsidRDefault="00CD679A" w:rsidP="00F90014">
      <w:pPr>
        <w:pStyle w:val="ListParagraph"/>
        <w:widowControl w:val="0"/>
        <w:spacing w:after="0" w:line="276" w:lineRule="auto"/>
        <w:ind w:left="1315" w:right="242"/>
        <w:rPr>
          <w:rFonts w:asciiTheme="minorHAnsi" w:hAnsiTheme="minorHAnsi" w:cstheme="minorHAnsi"/>
          <w:sz w:val="24"/>
          <w:szCs w:val="24"/>
        </w:rPr>
      </w:pPr>
    </w:p>
    <w:p w:rsidR="0084207D" w:rsidRPr="0042350B" w:rsidRDefault="0084207D" w:rsidP="00F90014">
      <w:pPr>
        <w:pStyle w:val="ListParagraph"/>
        <w:widowControl w:val="0"/>
        <w:numPr>
          <w:ilvl w:val="0"/>
          <w:numId w:val="4"/>
        </w:numPr>
        <w:spacing w:after="0" w:line="276" w:lineRule="auto"/>
        <w:ind w:right="242"/>
        <w:rPr>
          <w:rFonts w:asciiTheme="minorHAnsi" w:hAnsiTheme="minorHAnsi" w:cstheme="minorHAnsi"/>
          <w:sz w:val="24"/>
          <w:szCs w:val="24"/>
        </w:rPr>
      </w:pPr>
      <w:r w:rsidRPr="0042350B">
        <w:rPr>
          <w:rFonts w:asciiTheme="minorHAnsi" w:hAnsiTheme="minorHAnsi" w:cstheme="minorHAnsi"/>
          <w:sz w:val="24"/>
          <w:szCs w:val="24"/>
        </w:rPr>
        <w:t>Although inorganic phosphate concentration in serum or urine is most typically normal, it may be elevated and thus is</w:t>
      </w:r>
      <w:r w:rsidR="00CD679A">
        <w:rPr>
          <w:rFonts w:asciiTheme="minorHAnsi" w:hAnsiTheme="minorHAnsi" w:cstheme="minorHAnsi"/>
          <w:sz w:val="24"/>
          <w:szCs w:val="24"/>
        </w:rPr>
        <w:t xml:space="preserve"> probably</w:t>
      </w:r>
      <w:r w:rsidRPr="0042350B">
        <w:rPr>
          <w:rFonts w:asciiTheme="minorHAnsi" w:hAnsiTheme="minorHAnsi" w:cstheme="minorHAnsi"/>
          <w:sz w:val="24"/>
          <w:szCs w:val="24"/>
        </w:rPr>
        <w:t xml:space="preserve"> too variable to be used in diagnosis. </w:t>
      </w:r>
    </w:p>
    <w:p w:rsidR="0084207D" w:rsidRPr="0042350B" w:rsidRDefault="0084207D" w:rsidP="00F90014">
      <w:pPr>
        <w:widowControl w:val="0"/>
        <w:spacing w:after="0" w:line="276" w:lineRule="auto"/>
        <w:rPr>
          <w:rFonts w:asciiTheme="minorHAnsi" w:hAnsiTheme="minorHAnsi" w:cstheme="minorHAnsi"/>
          <w:b/>
          <w:bCs/>
          <w:sz w:val="24"/>
          <w:szCs w:val="24"/>
        </w:rPr>
      </w:pPr>
      <w:r w:rsidRPr="0042350B">
        <w:rPr>
          <w:rFonts w:asciiTheme="minorHAnsi" w:hAnsiTheme="minorHAnsi" w:cstheme="minorHAnsi"/>
          <w:b/>
          <w:bCs/>
          <w:sz w:val="24"/>
          <w:szCs w:val="24"/>
        </w:rPr>
        <w:t> </w:t>
      </w:r>
    </w:p>
    <w:p w:rsidR="0084207D" w:rsidRPr="005B2D7A" w:rsidRDefault="0084207D" w:rsidP="00F90014">
      <w:pPr>
        <w:widowControl w:val="0"/>
        <w:spacing w:after="0" w:line="276" w:lineRule="auto"/>
        <w:rPr>
          <w:rFonts w:asciiTheme="minorHAnsi" w:hAnsiTheme="minorHAnsi" w:cstheme="minorHAnsi"/>
          <w:sz w:val="24"/>
          <w:szCs w:val="24"/>
          <w:u w:val="single"/>
        </w:rPr>
      </w:pPr>
      <w:r w:rsidRPr="005B2D7A">
        <w:rPr>
          <w:rFonts w:asciiTheme="minorHAnsi" w:hAnsiTheme="minorHAnsi" w:cstheme="minorHAnsi"/>
          <w:b/>
          <w:bCs/>
          <w:sz w:val="24"/>
          <w:szCs w:val="24"/>
          <w:u w:val="single"/>
        </w:rPr>
        <w:t>Serum concentration of vitamin D (25-hydroxy and 1</w:t>
      </w:r>
      <w:proofErr w:type="gramStart"/>
      <w:r w:rsidRPr="005B2D7A">
        <w:rPr>
          <w:rFonts w:asciiTheme="minorHAnsi" w:hAnsiTheme="minorHAnsi" w:cstheme="minorHAnsi"/>
          <w:b/>
          <w:bCs/>
          <w:sz w:val="24"/>
          <w:szCs w:val="24"/>
          <w:u w:val="single"/>
        </w:rPr>
        <w:t>,25</w:t>
      </w:r>
      <w:proofErr w:type="gramEnd"/>
      <w:r w:rsidRPr="005B2D7A">
        <w:rPr>
          <w:rFonts w:asciiTheme="minorHAnsi" w:hAnsiTheme="minorHAnsi" w:cstheme="minorHAnsi"/>
          <w:b/>
          <w:bCs/>
          <w:sz w:val="24"/>
          <w:szCs w:val="24"/>
          <w:u w:val="single"/>
        </w:rPr>
        <w:t>-dihydroxy) and parathyroid hormone (</w:t>
      </w:r>
      <w:proofErr w:type="spellStart"/>
      <w:r w:rsidRPr="005B2D7A">
        <w:rPr>
          <w:rFonts w:asciiTheme="minorHAnsi" w:hAnsiTheme="minorHAnsi" w:cstheme="minorHAnsi"/>
          <w:b/>
          <w:bCs/>
          <w:sz w:val="24"/>
          <w:szCs w:val="24"/>
          <w:u w:val="single"/>
        </w:rPr>
        <w:t>nPTH</w:t>
      </w:r>
      <w:proofErr w:type="spellEnd"/>
      <w:r w:rsidRPr="005B2D7A">
        <w:rPr>
          <w:rFonts w:asciiTheme="minorHAnsi" w:hAnsiTheme="minorHAnsi" w:cstheme="minorHAnsi"/>
          <w:b/>
          <w:bCs/>
          <w:sz w:val="24"/>
          <w:szCs w:val="24"/>
          <w:u w:val="single"/>
        </w:rPr>
        <w:t>): normal</w:t>
      </w:r>
      <w:r w:rsidR="008F134F" w:rsidRPr="005B2D7A">
        <w:rPr>
          <w:rFonts w:asciiTheme="minorHAnsi" w:hAnsiTheme="minorHAnsi" w:cstheme="minorHAnsi"/>
          <w:b/>
          <w:bCs/>
          <w:sz w:val="24"/>
          <w:szCs w:val="24"/>
          <w:u w:val="single"/>
        </w:rPr>
        <w:t xml:space="preserve"> or elevated (</w:t>
      </w:r>
      <w:proofErr w:type="spellStart"/>
      <w:r w:rsidR="008F134F" w:rsidRPr="005B2D7A">
        <w:rPr>
          <w:rFonts w:asciiTheme="minorHAnsi" w:hAnsiTheme="minorHAnsi" w:cstheme="minorHAnsi"/>
          <w:b/>
          <w:bCs/>
          <w:sz w:val="24"/>
          <w:szCs w:val="24"/>
          <w:u w:val="single"/>
        </w:rPr>
        <w:t>Hyperpharathyreoidism</w:t>
      </w:r>
      <w:proofErr w:type="spellEnd"/>
      <w:r w:rsidR="008F134F" w:rsidRPr="005B2D7A">
        <w:rPr>
          <w:rFonts w:asciiTheme="minorHAnsi" w:hAnsiTheme="minorHAnsi" w:cstheme="minorHAnsi"/>
          <w:b/>
          <w:bCs/>
          <w:sz w:val="24"/>
          <w:szCs w:val="24"/>
          <w:u w:val="single"/>
        </w:rPr>
        <w:t>)</w:t>
      </w:r>
    </w:p>
    <w:p w:rsidR="0084207D" w:rsidRPr="0042350B" w:rsidRDefault="0084207D" w:rsidP="00F90014">
      <w:pPr>
        <w:widowControl w:val="0"/>
        <w:spacing w:after="0" w:line="276" w:lineRule="auto"/>
        <w:rPr>
          <w:rFonts w:asciiTheme="minorHAnsi" w:hAnsiTheme="minorHAnsi" w:cstheme="minorHAnsi"/>
          <w:b/>
          <w:bCs/>
          <w:sz w:val="24"/>
          <w:szCs w:val="24"/>
        </w:rPr>
      </w:pPr>
      <w:r w:rsidRPr="0042350B">
        <w:rPr>
          <w:rFonts w:asciiTheme="minorHAnsi" w:hAnsiTheme="minorHAnsi" w:cstheme="minorHAnsi"/>
          <w:b/>
          <w:bCs/>
          <w:sz w:val="24"/>
          <w:szCs w:val="24"/>
        </w:rPr>
        <w:t> </w:t>
      </w:r>
    </w:p>
    <w:p w:rsidR="0084207D" w:rsidRPr="005B2D7A" w:rsidRDefault="00B249F7" w:rsidP="00F90014">
      <w:pPr>
        <w:widowControl w:val="0"/>
        <w:spacing w:after="0" w:line="276" w:lineRule="auto"/>
        <w:rPr>
          <w:rFonts w:asciiTheme="minorHAnsi" w:hAnsiTheme="minorHAnsi" w:cstheme="minorHAnsi"/>
          <w:sz w:val="24"/>
          <w:szCs w:val="24"/>
          <w:u w:val="single"/>
        </w:rPr>
      </w:pPr>
      <w:r w:rsidRPr="005B2D7A">
        <w:rPr>
          <w:rFonts w:asciiTheme="minorHAnsi" w:hAnsiTheme="minorHAnsi" w:cstheme="minorHAnsi"/>
          <w:b/>
          <w:bCs/>
          <w:sz w:val="24"/>
          <w:szCs w:val="24"/>
          <w:u w:val="single"/>
        </w:rPr>
        <w:t>Inorganic</w:t>
      </w:r>
      <w:r w:rsidR="0084207D" w:rsidRPr="005B2D7A">
        <w:rPr>
          <w:rFonts w:asciiTheme="minorHAnsi" w:hAnsiTheme="minorHAnsi" w:cstheme="minorHAnsi"/>
          <w:b/>
          <w:bCs/>
          <w:sz w:val="24"/>
          <w:szCs w:val="24"/>
          <w:u w:val="single"/>
        </w:rPr>
        <w:t xml:space="preserve"> pyrophosphate (PPi): elevated</w:t>
      </w:r>
    </w:p>
    <w:p w:rsidR="0084207D" w:rsidRPr="0042350B" w:rsidRDefault="0084207D" w:rsidP="00F90014">
      <w:pPr>
        <w:pStyle w:val="ListParagraph"/>
        <w:widowControl w:val="0"/>
        <w:numPr>
          <w:ilvl w:val="0"/>
          <w:numId w:val="5"/>
        </w:numPr>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 xml:space="preserve">This is a sensitive </w:t>
      </w:r>
      <w:hyperlink r:id="rId20" w:history="1">
        <w:r w:rsidRPr="00945992">
          <w:rPr>
            <w:rStyle w:val="Hyperlink"/>
            <w:rFonts w:asciiTheme="minorHAnsi" w:hAnsiTheme="minorHAnsi" w:cstheme="minorHAnsi"/>
            <w:color w:val="000000"/>
            <w:sz w:val="24"/>
            <w:szCs w:val="24"/>
            <w:u w:val="none"/>
          </w:rPr>
          <w:t>marker</w:t>
        </w:r>
      </w:hyperlink>
      <w:r w:rsidRPr="00945992">
        <w:rPr>
          <w:rFonts w:asciiTheme="minorHAnsi" w:hAnsiTheme="minorHAnsi" w:cstheme="minorHAnsi"/>
          <w:sz w:val="24"/>
          <w:szCs w:val="24"/>
        </w:rPr>
        <w:t xml:space="preserve"> in </w:t>
      </w:r>
      <w:hyperlink r:id="rId21" w:history="1">
        <w:r w:rsidRPr="00945992">
          <w:rPr>
            <w:rStyle w:val="Hyperlink"/>
            <w:rFonts w:asciiTheme="minorHAnsi" w:hAnsiTheme="minorHAnsi" w:cstheme="minorHAnsi"/>
            <w:color w:val="000000"/>
            <w:sz w:val="24"/>
            <w:szCs w:val="24"/>
            <w:u w:val="none"/>
          </w:rPr>
          <w:t>affected</w:t>
        </w:r>
      </w:hyperlink>
      <w:r w:rsidRPr="0042350B">
        <w:rPr>
          <w:rFonts w:asciiTheme="minorHAnsi" w:hAnsiTheme="minorHAnsi" w:cstheme="minorHAnsi"/>
          <w:sz w:val="24"/>
          <w:szCs w:val="24"/>
        </w:rPr>
        <w:t xml:space="preserve"> individuals and </w:t>
      </w:r>
      <w:r w:rsidR="005B2D7A" w:rsidRPr="0042350B">
        <w:rPr>
          <w:rFonts w:asciiTheme="minorHAnsi" w:hAnsiTheme="minorHAnsi" w:cstheme="minorHAnsi"/>
          <w:sz w:val="24"/>
          <w:szCs w:val="24"/>
        </w:rPr>
        <w:t>heterozygote’s</w:t>
      </w:r>
      <w:r w:rsidR="008F134F">
        <w:rPr>
          <w:rFonts w:asciiTheme="minorHAnsi" w:hAnsiTheme="minorHAnsi" w:cstheme="minorHAnsi"/>
          <w:sz w:val="24"/>
          <w:szCs w:val="24"/>
        </w:rPr>
        <w:t xml:space="preserve"> carriers</w:t>
      </w:r>
      <w:r w:rsidRPr="0042350B">
        <w:rPr>
          <w:rFonts w:asciiTheme="minorHAnsi" w:hAnsiTheme="minorHAnsi" w:cstheme="minorHAnsi"/>
          <w:sz w:val="24"/>
          <w:szCs w:val="24"/>
        </w:rPr>
        <w:t xml:space="preserve">. </w:t>
      </w:r>
    </w:p>
    <w:p w:rsidR="00B36863" w:rsidRPr="00AF0513" w:rsidRDefault="0084207D" w:rsidP="00F90014">
      <w:pPr>
        <w:pStyle w:val="ListParagraph"/>
        <w:widowControl w:val="0"/>
        <w:numPr>
          <w:ilvl w:val="0"/>
          <w:numId w:val="5"/>
        </w:numPr>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 xml:space="preserve">The test is </w:t>
      </w:r>
      <w:r w:rsidR="008F134F">
        <w:rPr>
          <w:rFonts w:asciiTheme="minorHAnsi" w:hAnsiTheme="minorHAnsi" w:cstheme="minorHAnsi"/>
          <w:sz w:val="24"/>
          <w:szCs w:val="24"/>
        </w:rPr>
        <w:t xml:space="preserve">only </w:t>
      </w:r>
      <w:r w:rsidRPr="0042350B">
        <w:rPr>
          <w:rFonts w:asciiTheme="minorHAnsi" w:hAnsiTheme="minorHAnsi" w:cstheme="minorHAnsi"/>
          <w:sz w:val="24"/>
          <w:szCs w:val="24"/>
        </w:rPr>
        <w:t xml:space="preserve">available </w:t>
      </w:r>
      <w:r w:rsidR="008F134F">
        <w:rPr>
          <w:rFonts w:asciiTheme="minorHAnsi" w:hAnsiTheme="minorHAnsi" w:cstheme="minorHAnsi"/>
          <w:sz w:val="24"/>
          <w:szCs w:val="24"/>
        </w:rPr>
        <w:t xml:space="preserve">in specific </w:t>
      </w:r>
      <w:r w:rsidR="005B2D7A">
        <w:rPr>
          <w:rFonts w:asciiTheme="minorHAnsi" w:hAnsiTheme="minorHAnsi" w:cstheme="minorHAnsi"/>
          <w:sz w:val="24"/>
          <w:szCs w:val="24"/>
        </w:rPr>
        <w:t xml:space="preserve">specialized </w:t>
      </w:r>
      <w:r w:rsidR="008F134F">
        <w:rPr>
          <w:rFonts w:asciiTheme="minorHAnsi" w:hAnsiTheme="minorHAnsi" w:cstheme="minorHAnsi"/>
          <w:sz w:val="24"/>
          <w:szCs w:val="24"/>
        </w:rPr>
        <w:t>laboratories.</w:t>
      </w:r>
      <w:r w:rsidRPr="0042350B">
        <w:rPr>
          <w:rFonts w:asciiTheme="minorHAnsi" w:hAnsiTheme="minorHAnsi" w:cstheme="minorHAnsi"/>
          <w:sz w:val="24"/>
          <w:szCs w:val="24"/>
        </w:rPr>
        <w:t xml:space="preserve"> </w:t>
      </w:r>
    </w:p>
    <w:p w:rsidR="0084207D" w:rsidRPr="0042350B" w:rsidRDefault="0084207D" w:rsidP="00F90014">
      <w:pPr>
        <w:widowControl w:val="0"/>
        <w:spacing w:after="280" w:line="276" w:lineRule="auto"/>
        <w:rPr>
          <w:rFonts w:asciiTheme="minorHAnsi" w:hAnsiTheme="minorHAnsi" w:cstheme="minorHAnsi"/>
          <w:b/>
          <w:sz w:val="24"/>
          <w:szCs w:val="24"/>
          <w:u w:val="single"/>
        </w:rPr>
      </w:pPr>
      <w:r w:rsidRPr="0042350B">
        <w:rPr>
          <w:rFonts w:asciiTheme="minorHAnsi" w:hAnsiTheme="minorHAnsi" w:cstheme="minorHAnsi"/>
          <w:b/>
          <w:bCs/>
          <w:sz w:val="24"/>
          <w:szCs w:val="24"/>
          <w:u w:val="single"/>
        </w:rPr>
        <w:lastRenderedPageBreak/>
        <w:t xml:space="preserve">DNA or Gene mapping </w:t>
      </w:r>
    </w:p>
    <w:p w:rsidR="007C344C" w:rsidRPr="004F4E9E" w:rsidRDefault="008F134F" w:rsidP="004F4E9E">
      <w:pPr>
        <w:widowControl w:val="0"/>
        <w:spacing w:after="280" w:line="276" w:lineRule="auto"/>
        <w:rPr>
          <w:rFonts w:asciiTheme="minorHAnsi" w:hAnsiTheme="minorHAnsi" w:cstheme="minorHAnsi"/>
          <w:sz w:val="24"/>
          <w:szCs w:val="24"/>
        </w:rPr>
      </w:pPr>
      <w:r>
        <w:rPr>
          <w:rFonts w:asciiTheme="minorHAnsi" w:hAnsiTheme="minorHAnsi" w:cstheme="minorHAnsi"/>
          <w:bCs/>
          <w:sz w:val="24"/>
          <w:szCs w:val="24"/>
        </w:rPr>
        <w:t>The ALPL gene,</w:t>
      </w:r>
      <w:r w:rsidR="0084207D" w:rsidRPr="0042350B">
        <w:rPr>
          <w:rFonts w:asciiTheme="minorHAnsi" w:hAnsiTheme="minorHAnsi" w:cstheme="minorHAnsi"/>
          <w:sz w:val="24"/>
          <w:szCs w:val="24"/>
        </w:rPr>
        <w:t xml:space="preserve"> encoding</w:t>
      </w:r>
      <w:r w:rsidR="00DC2E12">
        <w:rPr>
          <w:rFonts w:asciiTheme="minorHAnsi" w:hAnsiTheme="minorHAnsi" w:cstheme="minorHAnsi"/>
          <w:sz w:val="24"/>
          <w:szCs w:val="24"/>
        </w:rPr>
        <w:t xml:space="preserve"> for tissue nonspecific </w:t>
      </w:r>
      <w:r w:rsidR="0084207D" w:rsidRPr="0042350B">
        <w:rPr>
          <w:rFonts w:asciiTheme="minorHAnsi" w:hAnsiTheme="minorHAnsi" w:cstheme="minorHAnsi"/>
          <w:sz w:val="24"/>
          <w:szCs w:val="24"/>
        </w:rPr>
        <w:t>al</w:t>
      </w:r>
      <w:r w:rsidR="004F4E9E">
        <w:rPr>
          <w:rFonts w:asciiTheme="minorHAnsi" w:hAnsiTheme="minorHAnsi" w:cstheme="minorHAnsi"/>
          <w:sz w:val="24"/>
          <w:szCs w:val="24"/>
        </w:rPr>
        <w:t xml:space="preserve">kaline phosphatase, </w:t>
      </w:r>
      <w:proofErr w:type="spellStart"/>
      <w:r w:rsidR="004F4E9E">
        <w:rPr>
          <w:rFonts w:asciiTheme="minorHAnsi" w:hAnsiTheme="minorHAnsi" w:cstheme="minorHAnsi"/>
          <w:sz w:val="24"/>
          <w:szCs w:val="24"/>
        </w:rPr>
        <w:t>isozyme</w:t>
      </w:r>
      <w:proofErr w:type="spellEnd"/>
      <w:r w:rsidR="004F4E9E">
        <w:rPr>
          <w:rFonts w:asciiTheme="minorHAnsi" w:hAnsiTheme="minorHAnsi" w:cstheme="minorHAnsi"/>
          <w:sz w:val="24"/>
          <w:szCs w:val="24"/>
        </w:rPr>
        <w:t xml:space="preserve"> (TNA</w:t>
      </w:r>
      <w:r w:rsidR="0084207D" w:rsidRPr="0042350B">
        <w:rPr>
          <w:rFonts w:asciiTheme="minorHAnsi" w:hAnsiTheme="minorHAnsi" w:cstheme="minorHAnsi"/>
          <w:sz w:val="24"/>
          <w:szCs w:val="24"/>
        </w:rPr>
        <w:t>P), is the</w:t>
      </w:r>
      <w:r w:rsidR="00DC2E12">
        <w:rPr>
          <w:rFonts w:asciiTheme="minorHAnsi" w:hAnsiTheme="minorHAnsi" w:cstheme="minorHAnsi"/>
          <w:sz w:val="24"/>
          <w:szCs w:val="24"/>
        </w:rPr>
        <w:t xml:space="preserve"> considered the</w:t>
      </w:r>
      <w:r w:rsidR="0084207D" w:rsidRPr="0042350B">
        <w:rPr>
          <w:rFonts w:asciiTheme="minorHAnsi" w:hAnsiTheme="minorHAnsi" w:cstheme="minorHAnsi"/>
          <w:sz w:val="24"/>
          <w:szCs w:val="24"/>
        </w:rPr>
        <w:t xml:space="preserve"> only </w:t>
      </w:r>
      <w:r w:rsidR="00DC2E12">
        <w:rPr>
          <w:rFonts w:asciiTheme="minorHAnsi" w:hAnsiTheme="minorHAnsi" w:cstheme="minorHAnsi"/>
          <w:sz w:val="24"/>
          <w:szCs w:val="24"/>
        </w:rPr>
        <w:t xml:space="preserve">responsible gene for </w:t>
      </w:r>
      <w:r w:rsidR="004F4E9E">
        <w:rPr>
          <w:rFonts w:asciiTheme="minorHAnsi" w:hAnsiTheme="minorHAnsi" w:cstheme="minorHAnsi"/>
          <w:sz w:val="24"/>
          <w:szCs w:val="24"/>
        </w:rPr>
        <w:t>hypophosphatasia. Though there might be genetic cofactors that influence the natural course of the disease.</w:t>
      </w:r>
    </w:p>
    <w:p w:rsidR="0084207D" w:rsidRPr="0042350B" w:rsidRDefault="0084207D" w:rsidP="00F90014">
      <w:pPr>
        <w:widowControl w:val="0"/>
        <w:spacing w:line="276" w:lineRule="auto"/>
        <w:rPr>
          <w:rFonts w:asciiTheme="minorHAnsi" w:hAnsiTheme="minorHAnsi" w:cstheme="minorHAnsi"/>
          <w:b/>
          <w:bCs/>
          <w:sz w:val="24"/>
          <w:szCs w:val="24"/>
          <w:u w:val="single"/>
        </w:rPr>
      </w:pPr>
      <w:proofErr w:type="gramStart"/>
      <w:r w:rsidRPr="0042350B">
        <w:rPr>
          <w:rFonts w:asciiTheme="minorHAnsi" w:hAnsiTheme="minorHAnsi" w:cstheme="minorHAnsi"/>
          <w:b/>
          <w:bCs/>
          <w:sz w:val="24"/>
          <w:szCs w:val="24"/>
          <w:u w:val="single"/>
        </w:rPr>
        <w:t>Radiography  (</w:t>
      </w:r>
      <w:proofErr w:type="gramEnd"/>
      <w:r w:rsidRPr="0042350B">
        <w:rPr>
          <w:rFonts w:asciiTheme="minorHAnsi" w:hAnsiTheme="minorHAnsi" w:cstheme="minorHAnsi"/>
          <w:b/>
          <w:bCs/>
          <w:sz w:val="24"/>
          <w:szCs w:val="24"/>
          <w:u w:val="single"/>
        </w:rPr>
        <w:t xml:space="preserve">Xray) </w:t>
      </w:r>
    </w:p>
    <w:p w:rsidR="0084207D" w:rsidRPr="0042350B" w:rsidRDefault="0084207D" w:rsidP="00F90014">
      <w:pPr>
        <w:widowControl w:val="0"/>
        <w:spacing w:line="276" w:lineRule="auto"/>
        <w:rPr>
          <w:rFonts w:asciiTheme="minorHAnsi" w:hAnsiTheme="minorHAnsi" w:cstheme="minorHAnsi"/>
          <w:sz w:val="24"/>
          <w:szCs w:val="24"/>
        </w:rPr>
      </w:pPr>
      <w:r w:rsidRPr="0042350B">
        <w:rPr>
          <w:rFonts w:asciiTheme="minorHAnsi" w:hAnsiTheme="minorHAnsi" w:cstheme="minorHAnsi"/>
          <w:sz w:val="24"/>
          <w:szCs w:val="24"/>
        </w:rPr>
        <w:t xml:space="preserve">Despite patient-to-patient variability and the diversity of radiographic findings, X-ray </w:t>
      </w:r>
      <w:r w:rsidR="00DC2E12">
        <w:rPr>
          <w:rFonts w:asciiTheme="minorHAnsi" w:hAnsiTheme="minorHAnsi" w:cstheme="minorHAnsi"/>
          <w:sz w:val="24"/>
          <w:szCs w:val="24"/>
        </w:rPr>
        <w:t xml:space="preserve">imaging is commonly used to diagnose </w:t>
      </w:r>
      <w:r w:rsidRPr="0042350B">
        <w:rPr>
          <w:rFonts w:asciiTheme="minorHAnsi" w:hAnsiTheme="minorHAnsi" w:cstheme="minorHAnsi"/>
          <w:sz w:val="24"/>
          <w:szCs w:val="24"/>
        </w:rPr>
        <w:t xml:space="preserve">HPP, and can reveal </w:t>
      </w:r>
      <w:r w:rsidR="00DC2E12">
        <w:rPr>
          <w:rFonts w:asciiTheme="minorHAnsi" w:hAnsiTheme="minorHAnsi" w:cstheme="minorHAnsi"/>
          <w:sz w:val="24"/>
          <w:szCs w:val="24"/>
        </w:rPr>
        <w:t>characteristic abnormalities especially in the early onset forms</w:t>
      </w:r>
    </w:p>
    <w:p w:rsidR="0084207D" w:rsidRPr="0042350B" w:rsidRDefault="0084207D" w:rsidP="00F90014">
      <w:pPr>
        <w:widowControl w:val="0"/>
        <w:spacing w:line="276" w:lineRule="auto"/>
        <w:rPr>
          <w:rFonts w:asciiTheme="minorHAnsi" w:hAnsiTheme="minorHAnsi" w:cstheme="minorHAnsi"/>
          <w:sz w:val="24"/>
          <w:szCs w:val="24"/>
        </w:rPr>
      </w:pPr>
      <w:r w:rsidRPr="0042350B">
        <w:rPr>
          <w:rFonts w:asciiTheme="minorHAnsi" w:hAnsiTheme="minorHAnsi" w:cstheme="minorHAnsi"/>
          <w:sz w:val="24"/>
          <w:szCs w:val="24"/>
        </w:rPr>
        <w:t xml:space="preserve"> </w:t>
      </w:r>
      <w:r w:rsidRPr="0042350B">
        <w:rPr>
          <w:rFonts w:asciiTheme="minorHAnsi" w:hAnsiTheme="minorHAnsi" w:cstheme="minorHAnsi"/>
          <w:b/>
          <w:bCs/>
          <w:sz w:val="24"/>
          <w:szCs w:val="24"/>
          <w:u w:val="single"/>
        </w:rPr>
        <w:t xml:space="preserve">Perinatal/newborns: </w:t>
      </w:r>
      <w:r w:rsidRPr="0042350B">
        <w:rPr>
          <w:rFonts w:asciiTheme="minorHAnsi" w:hAnsiTheme="minorHAnsi" w:cstheme="minorHAnsi"/>
          <w:sz w:val="24"/>
          <w:szCs w:val="24"/>
        </w:rPr>
        <w:t xml:space="preserve">X-rays readily distinguish perinatal HPP from even the most severe forms of </w:t>
      </w:r>
      <w:r w:rsidR="00945992" w:rsidRPr="0042350B">
        <w:rPr>
          <w:rFonts w:asciiTheme="minorHAnsi" w:hAnsiTheme="minorHAnsi" w:cstheme="minorHAnsi"/>
          <w:sz w:val="24"/>
          <w:szCs w:val="24"/>
        </w:rPr>
        <w:t>Osteogenesis</w:t>
      </w:r>
      <w:r w:rsidRPr="0042350B">
        <w:rPr>
          <w:rFonts w:asciiTheme="minorHAnsi" w:hAnsiTheme="minorHAnsi" w:cstheme="minorHAnsi"/>
          <w:sz w:val="24"/>
          <w:szCs w:val="24"/>
        </w:rPr>
        <w:t xml:space="preserve"> </w:t>
      </w:r>
      <w:r w:rsidR="00C86C31" w:rsidRPr="0042350B">
        <w:rPr>
          <w:rFonts w:asciiTheme="minorHAnsi" w:hAnsiTheme="minorHAnsi" w:cstheme="minorHAnsi"/>
          <w:sz w:val="24"/>
          <w:szCs w:val="24"/>
        </w:rPr>
        <w:t>Imperfecta</w:t>
      </w:r>
      <w:r w:rsidRPr="0042350B">
        <w:rPr>
          <w:rFonts w:asciiTheme="minorHAnsi" w:hAnsiTheme="minorHAnsi" w:cstheme="minorHAnsi"/>
          <w:sz w:val="24"/>
          <w:szCs w:val="24"/>
        </w:rPr>
        <w:t xml:space="preserve"> and </w:t>
      </w:r>
      <w:r w:rsidR="00DC2E12">
        <w:rPr>
          <w:rFonts w:asciiTheme="minorHAnsi" w:hAnsiTheme="minorHAnsi" w:cstheme="minorHAnsi"/>
          <w:sz w:val="24"/>
          <w:szCs w:val="24"/>
        </w:rPr>
        <w:t xml:space="preserve">forms of </w:t>
      </w:r>
      <w:r w:rsidRPr="0042350B">
        <w:rPr>
          <w:rFonts w:asciiTheme="minorHAnsi" w:hAnsiTheme="minorHAnsi" w:cstheme="minorHAnsi"/>
          <w:sz w:val="24"/>
          <w:szCs w:val="24"/>
        </w:rPr>
        <w:t xml:space="preserve">congenital dwarfism. Some stillborn skeletons show almost no mineralization; others have marked bony </w:t>
      </w:r>
      <w:proofErr w:type="spellStart"/>
      <w:r w:rsidRPr="0042350B">
        <w:rPr>
          <w:rFonts w:asciiTheme="minorHAnsi" w:hAnsiTheme="minorHAnsi" w:cstheme="minorHAnsi"/>
          <w:sz w:val="24"/>
          <w:szCs w:val="24"/>
        </w:rPr>
        <w:t>undermineralization</w:t>
      </w:r>
      <w:proofErr w:type="spellEnd"/>
      <w:r w:rsidRPr="0042350B">
        <w:rPr>
          <w:rFonts w:asciiTheme="minorHAnsi" w:hAnsiTheme="minorHAnsi" w:cstheme="minorHAnsi"/>
          <w:sz w:val="24"/>
          <w:szCs w:val="24"/>
        </w:rPr>
        <w:t xml:space="preserve"> and severe rachitic changes;</w:t>
      </w:r>
      <w:r w:rsidR="00DC2E12">
        <w:rPr>
          <w:rFonts w:asciiTheme="minorHAnsi" w:hAnsiTheme="minorHAnsi" w:cstheme="minorHAnsi"/>
          <w:sz w:val="24"/>
          <w:szCs w:val="24"/>
        </w:rPr>
        <w:t xml:space="preserve"> espe</w:t>
      </w:r>
      <w:r w:rsidR="00ED07D5">
        <w:rPr>
          <w:rFonts w:asciiTheme="minorHAnsi" w:hAnsiTheme="minorHAnsi" w:cstheme="minorHAnsi"/>
          <w:sz w:val="24"/>
          <w:szCs w:val="24"/>
        </w:rPr>
        <w:t xml:space="preserve">cially the </w:t>
      </w:r>
      <w:proofErr w:type="spellStart"/>
      <w:r w:rsidR="00ED07D5">
        <w:rPr>
          <w:rFonts w:asciiTheme="minorHAnsi" w:hAnsiTheme="minorHAnsi" w:cstheme="minorHAnsi"/>
          <w:sz w:val="24"/>
          <w:szCs w:val="24"/>
        </w:rPr>
        <w:t>metaphyes</w:t>
      </w:r>
      <w:proofErr w:type="spellEnd"/>
      <w:r w:rsidR="00ED07D5">
        <w:rPr>
          <w:rFonts w:asciiTheme="minorHAnsi" w:hAnsiTheme="minorHAnsi" w:cstheme="minorHAnsi"/>
          <w:sz w:val="24"/>
          <w:szCs w:val="24"/>
        </w:rPr>
        <w:t xml:space="preserve"> of the long</w:t>
      </w:r>
      <w:r w:rsidR="00DC2E12">
        <w:rPr>
          <w:rFonts w:asciiTheme="minorHAnsi" w:hAnsiTheme="minorHAnsi" w:cstheme="minorHAnsi"/>
          <w:sz w:val="24"/>
          <w:szCs w:val="24"/>
        </w:rPr>
        <w:t xml:space="preserve"> bones seem to be invisible – o</w:t>
      </w:r>
      <w:r w:rsidR="00ED07D5">
        <w:rPr>
          <w:rFonts w:asciiTheme="minorHAnsi" w:hAnsiTheme="minorHAnsi" w:cstheme="minorHAnsi"/>
          <w:sz w:val="24"/>
          <w:szCs w:val="24"/>
        </w:rPr>
        <w:t>r missing – due to areas of non-</w:t>
      </w:r>
      <w:r w:rsidR="00DC2E12">
        <w:rPr>
          <w:rFonts w:asciiTheme="minorHAnsi" w:hAnsiTheme="minorHAnsi" w:cstheme="minorHAnsi"/>
          <w:sz w:val="24"/>
          <w:szCs w:val="24"/>
        </w:rPr>
        <w:t xml:space="preserve"> mineralized bone matrix.  The ribs appear to be very thin</w:t>
      </w:r>
      <w:r w:rsidRPr="0042350B">
        <w:rPr>
          <w:rFonts w:asciiTheme="minorHAnsi" w:hAnsiTheme="minorHAnsi" w:cstheme="minorHAnsi"/>
          <w:sz w:val="24"/>
          <w:szCs w:val="24"/>
        </w:rPr>
        <w:t xml:space="preserve"> and occasionally, there can be peculiar complete or partial absence of ossification in one or more vertebrae.</w:t>
      </w:r>
    </w:p>
    <w:p w:rsidR="00DC2E12" w:rsidRDefault="0084207D" w:rsidP="00F90014">
      <w:pPr>
        <w:widowControl w:val="0"/>
        <w:spacing w:line="276" w:lineRule="auto"/>
        <w:rPr>
          <w:rFonts w:asciiTheme="minorHAnsi" w:hAnsiTheme="minorHAnsi" w:cstheme="minorHAnsi"/>
          <w:sz w:val="24"/>
          <w:szCs w:val="24"/>
        </w:rPr>
      </w:pPr>
      <w:r w:rsidRPr="0042350B">
        <w:rPr>
          <w:rFonts w:asciiTheme="minorHAnsi" w:hAnsiTheme="minorHAnsi" w:cstheme="minorHAnsi"/>
          <w:sz w:val="24"/>
          <w:szCs w:val="24"/>
        </w:rPr>
        <w:t xml:space="preserve">In the skull, individual membranous bones may calcify only at their centers, making it appear that areas of the </w:t>
      </w:r>
      <w:proofErr w:type="spellStart"/>
      <w:r w:rsidRPr="0042350B">
        <w:rPr>
          <w:rFonts w:asciiTheme="minorHAnsi" w:hAnsiTheme="minorHAnsi" w:cstheme="minorHAnsi"/>
          <w:sz w:val="24"/>
          <w:szCs w:val="24"/>
        </w:rPr>
        <w:t>unossified</w:t>
      </w:r>
      <w:proofErr w:type="spellEnd"/>
      <w:r w:rsidRPr="0042350B">
        <w:rPr>
          <w:rFonts w:asciiTheme="minorHAnsi" w:hAnsiTheme="minorHAnsi" w:cstheme="minorHAnsi"/>
          <w:sz w:val="24"/>
          <w:szCs w:val="24"/>
        </w:rPr>
        <w:t xml:space="preserve"> </w:t>
      </w:r>
      <w:proofErr w:type="spellStart"/>
      <w:r w:rsidRPr="0042350B">
        <w:rPr>
          <w:rFonts w:asciiTheme="minorHAnsi" w:hAnsiTheme="minorHAnsi" w:cstheme="minorHAnsi"/>
          <w:sz w:val="24"/>
          <w:szCs w:val="24"/>
        </w:rPr>
        <w:t>calvarium</w:t>
      </w:r>
      <w:proofErr w:type="spellEnd"/>
      <w:r w:rsidRPr="0042350B">
        <w:rPr>
          <w:rFonts w:asciiTheme="minorHAnsi" w:hAnsiTheme="minorHAnsi" w:cstheme="minorHAnsi"/>
          <w:sz w:val="24"/>
          <w:szCs w:val="24"/>
        </w:rPr>
        <w:t xml:space="preserve"> have cranial sutures that are widely separated, when in fact they are functionally closed. </w:t>
      </w:r>
    </w:p>
    <w:p w:rsidR="0084207D" w:rsidRPr="0042350B" w:rsidRDefault="0084207D" w:rsidP="00F90014">
      <w:pPr>
        <w:widowControl w:val="0"/>
        <w:spacing w:line="276" w:lineRule="auto"/>
        <w:rPr>
          <w:rFonts w:asciiTheme="minorHAnsi" w:hAnsiTheme="minorHAnsi" w:cstheme="minorHAnsi"/>
          <w:sz w:val="24"/>
          <w:szCs w:val="24"/>
        </w:rPr>
      </w:pPr>
      <w:r w:rsidRPr="0042350B">
        <w:rPr>
          <w:rFonts w:asciiTheme="minorHAnsi" w:hAnsiTheme="minorHAnsi" w:cstheme="minorHAnsi"/>
          <w:b/>
          <w:bCs/>
          <w:sz w:val="24"/>
          <w:szCs w:val="24"/>
          <w:u w:val="single"/>
        </w:rPr>
        <w:t xml:space="preserve">Infants: </w:t>
      </w:r>
      <w:r w:rsidRPr="0042350B">
        <w:rPr>
          <w:rFonts w:asciiTheme="minorHAnsi" w:hAnsiTheme="minorHAnsi" w:cstheme="minorHAnsi"/>
          <w:sz w:val="24"/>
          <w:szCs w:val="24"/>
        </w:rPr>
        <w:t xml:space="preserve">Radiographic features of infantile HPP are striking though generally less severe than those found in perinatal HPP. </w:t>
      </w:r>
      <w:r w:rsidR="00C33A4F">
        <w:rPr>
          <w:rFonts w:asciiTheme="minorHAnsi" w:hAnsiTheme="minorHAnsi" w:cstheme="minorHAnsi"/>
          <w:sz w:val="24"/>
          <w:szCs w:val="24"/>
        </w:rPr>
        <w:t xml:space="preserve">A very reliable symptom is tongues of </w:t>
      </w:r>
      <w:proofErr w:type="spellStart"/>
      <w:r w:rsidR="00C33A4F">
        <w:rPr>
          <w:rFonts w:asciiTheme="minorHAnsi" w:hAnsiTheme="minorHAnsi" w:cstheme="minorHAnsi"/>
          <w:sz w:val="24"/>
          <w:szCs w:val="24"/>
        </w:rPr>
        <w:t>radiolucency</w:t>
      </w:r>
      <w:proofErr w:type="spellEnd"/>
      <w:r w:rsidR="00C33A4F">
        <w:rPr>
          <w:rFonts w:asciiTheme="minorHAnsi" w:hAnsiTheme="minorHAnsi" w:cstheme="minorHAnsi"/>
          <w:sz w:val="24"/>
          <w:szCs w:val="24"/>
        </w:rPr>
        <w:t xml:space="preserve"> that protrude from the </w:t>
      </w:r>
      <w:proofErr w:type="spellStart"/>
      <w:r w:rsidR="00C33A4F">
        <w:rPr>
          <w:rFonts w:asciiTheme="minorHAnsi" w:hAnsiTheme="minorHAnsi" w:cstheme="minorHAnsi"/>
          <w:sz w:val="24"/>
          <w:szCs w:val="24"/>
        </w:rPr>
        <w:t>metaphyses</w:t>
      </w:r>
      <w:proofErr w:type="spellEnd"/>
      <w:r w:rsidR="00C33A4F">
        <w:rPr>
          <w:rFonts w:asciiTheme="minorHAnsi" w:hAnsiTheme="minorHAnsi" w:cstheme="minorHAnsi"/>
          <w:sz w:val="24"/>
          <w:szCs w:val="24"/>
        </w:rPr>
        <w:t xml:space="preserve"> into the shaft of the major long </w:t>
      </w:r>
      <w:r w:rsidR="00C33A4F">
        <w:rPr>
          <w:rFonts w:asciiTheme="minorHAnsi" w:hAnsiTheme="minorHAnsi" w:cstheme="minorHAnsi"/>
          <w:sz w:val="24"/>
          <w:szCs w:val="24"/>
        </w:rPr>
        <w:lastRenderedPageBreak/>
        <w:t xml:space="preserve">bones. In some newly diagnosed patients, </w:t>
      </w:r>
      <w:r w:rsidRPr="0042350B">
        <w:rPr>
          <w:rFonts w:asciiTheme="minorHAnsi" w:hAnsiTheme="minorHAnsi" w:cstheme="minorHAnsi"/>
          <w:sz w:val="24"/>
          <w:szCs w:val="24"/>
        </w:rPr>
        <w:t xml:space="preserve">Osteogenesis Imperfecta can be a common misdiagnosis along with ehlers-danlos </w:t>
      </w:r>
      <w:r w:rsidR="00865D52">
        <w:rPr>
          <w:rFonts w:asciiTheme="minorHAnsi" w:hAnsiTheme="minorHAnsi" w:cstheme="minorHAnsi"/>
          <w:sz w:val="24"/>
          <w:szCs w:val="24"/>
        </w:rPr>
        <w:t xml:space="preserve">Syndrome, </w:t>
      </w:r>
      <w:r w:rsidRPr="0042350B">
        <w:rPr>
          <w:rFonts w:asciiTheme="minorHAnsi" w:hAnsiTheme="minorHAnsi" w:cstheme="minorHAnsi"/>
          <w:sz w:val="24"/>
          <w:szCs w:val="24"/>
        </w:rPr>
        <w:t>because of the similar clinical signs and the frequent fracture rate that can occur as the child grows.</w:t>
      </w:r>
      <w:r w:rsidR="00865D52">
        <w:rPr>
          <w:rFonts w:asciiTheme="minorHAnsi" w:hAnsiTheme="minorHAnsi" w:cstheme="minorHAnsi"/>
          <w:sz w:val="24"/>
          <w:szCs w:val="24"/>
        </w:rPr>
        <w:t xml:space="preserve"> In these cases the radiolucent </w:t>
      </w:r>
      <w:r w:rsidR="00EB5F86">
        <w:rPr>
          <w:rFonts w:asciiTheme="minorHAnsi" w:hAnsiTheme="minorHAnsi" w:cstheme="minorHAnsi"/>
          <w:sz w:val="24"/>
          <w:szCs w:val="24"/>
        </w:rPr>
        <w:t>tongues</w:t>
      </w:r>
      <w:r w:rsidR="00865D52">
        <w:rPr>
          <w:rFonts w:asciiTheme="minorHAnsi" w:hAnsiTheme="minorHAnsi" w:cstheme="minorHAnsi"/>
          <w:sz w:val="24"/>
          <w:szCs w:val="24"/>
        </w:rPr>
        <w:t xml:space="preserve"> can be very helpful sign for HPP.</w:t>
      </w:r>
    </w:p>
    <w:p w:rsidR="00A741CC" w:rsidRPr="00EB5F86" w:rsidRDefault="0084207D" w:rsidP="00F90014">
      <w:pPr>
        <w:widowControl w:val="0"/>
        <w:spacing w:line="276" w:lineRule="auto"/>
        <w:rPr>
          <w:rFonts w:asciiTheme="minorHAnsi" w:hAnsiTheme="minorHAnsi" w:cstheme="minorHAnsi"/>
          <w:sz w:val="24"/>
          <w:szCs w:val="24"/>
        </w:rPr>
      </w:pPr>
      <w:r w:rsidRPr="0042350B">
        <w:rPr>
          <w:rFonts w:asciiTheme="minorHAnsi" w:hAnsiTheme="minorHAnsi" w:cstheme="minorHAnsi"/>
          <w:sz w:val="24"/>
          <w:szCs w:val="24"/>
        </w:rPr>
        <w:t xml:space="preserve">Serial radiography studies may reveal the persistence of impaired skeletal mineralization (i.e. rickets), instances of sclerosis and gradual </w:t>
      </w:r>
      <w:r w:rsidR="00865D52">
        <w:rPr>
          <w:rFonts w:asciiTheme="minorHAnsi" w:hAnsiTheme="minorHAnsi" w:cstheme="minorHAnsi"/>
          <w:sz w:val="24"/>
          <w:szCs w:val="24"/>
        </w:rPr>
        <w:t>generalized demineralization. Often seen is the thickening of the wrist and/or distal part of the forearms.</w:t>
      </w:r>
    </w:p>
    <w:p w:rsidR="0084207D" w:rsidRPr="0042350B" w:rsidRDefault="0084207D" w:rsidP="00F90014">
      <w:pPr>
        <w:spacing w:after="200" w:line="276" w:lineRule="auto"/>
        <w:rPr>
          <w:rFonts w:asciiTheme="minorHAnsi" w:hAnsiTheme="minorHAnsi" w:cstheme="minorHAnsi"/>
          <w:sz w:val="24"/>
          <w:szCs w:val="24"/>
        </w:rPr>
      </w:pPr>
      <w:r w:rsidRPr="0042350B">
        <w:rPr>
          <w:rFonts w:asciiTheme="minorHAnsi" w:hAnsiTheme="minorHAnsi" w:cstheme="minorHAnsi"/>
          <w:b/>
          <w:bCs/>
          <w:sz w:val="24"/>
          <w:szCs w:val="24"/>
          <w:u w:val="single"/>
        </w:rPr>
        <w:t xml:space="preserve">Adults: </w:t>
      </w:r>
      <w:r w:rsidRPr="0042350B">
        <w:rPr>
          <w:rFonts w:asciiTheme="minorHAnsi" w:hAnsiTheme="minorHAnsi" w:cstheme="minorHAnsi"/>
          <w:sz w:val="24"/>
          <w:szCs w:val="24"/>
        </w:rPr>
        <w:t xml:space="preserve">In </w:t>
      </w:r>
      <w:r w:rsidR="001767B1" w:rsidRPr="0042350B">
        <w:rPr>
          <w:rFonts w:asciiTheme="minorHAnsi" w:hAnsiTheme="minorHAnsi" w:cstheme="minorHAnsi"/>
          <w:sz w:val="24"/>
          <w:szCs w:val="24"/>
        </w:rPr>
        <w:t>adults,</w:t>
      </w:r>
      <w:r w:rsidR="001767B1">
        <w:rPr>
          <w:rFonts w:asciiTheme="minorHAnsi" w:hAnsiTheme="minorHAnsi" w:cstheme="minorHAnsi"/>
          <w:sz w:val="24"/>
          <w:szCs w:val="24"/>
        </w:rPr>
        <w:t xml:space="preserve"> the</w:t>
      </w:r>
      <w:r w:rsidR="00865D52">
        <w:rPr>
          <w:rFonts w:asciiTheme="minorHAnsi" w:hAnsiTheme="minorHAnsi" w:cstheme="minorHAnsi"/>
          <w:sz w:val="24"/>
          <w:szCs w:val="24"/>
        </w:rPr>
        <w:t xml:space="preserve"> first symptoms;</w:t>
      </w:r>
      <w:r w:rsidRPr="0042350B">
        <w:rPr>
          <w:rFonts w:asciiTheme="minorHAnsi" w:hAnsiTheme="minorHAnsi" w:cstheme="minorHAnsi"/>
          <w:sz w:val="24"/>
          <w:szCs w:val="24"/>
        </w:rPr>
        <w:t xml:space="preserve"> x-rays </w:t>
      </w:r>
      <w:r w:rsidR="00865D52">
        <w:rPr>
          <w:rFonts w:asciiTheme="minorHAnsi" w:hAnsiTheme="minorHAnsi" w:cstheme="minorHAnsi"/>
          <w:sz w:val="24"/>
          <w:szCs w:val="24"/>
        </w:rPr>
        <w:t>images</w:t>
      </w:r>
      <w:r w:rsidR="001767B1">
        <w:rPr>
          <w:rFonts w:asciiTheme="minorHAnsi" w:hAnsiTheme="minorHAnsi" w:cstheme="minorHAnsi"/>
          <w:sz w:val="24"/>
          <w:szCs w:val="24"/>
        </w:rPr>
        <w:t xml:space="preserve"> </w:t>
      </w:r>
      <w:r w:rsidRPr="0042350B">
        <w:rPr>
          <w:rFonts w:asciiTheme="minorHAnsi" w:hAnsiTheme="minorHAnsi" w:cstheme="minorHAnsi"/>
          <w:sz w:val="24"/>
          <w:szCs w:val="24"/>
        </w:rPr>
        <w:t xml:space="preserve">may reveal </w:t>
      </w:r>
      <w:r w:rsidR="001767B1">
        <w:rPr>
          <w:rFonts w:asciiTheme="minorHAnsi" w:hAnsiTheme="minorHAnsi" w:cstheme="minorHAnsi"/>
          <w:sz w:val="24"/>
          <w:szCs w:val="24"/>
        </w:rPr>
        <w:t xml:space="preserve">are metatarsal fractures that occur without any obvious reason. The metatarsals can also show areas of under mineralized bone immediately, next to rather dense areas, which indicate that parts of the cancellous bone have collapsed. Another typical symptom over the course of time </w:t>
      </w:r>
      <w:r w:rsidRPr="0042350B">
        <w:rPr>
          <w:rFonts w:asciiTheme="minorHAnsi" w:hAnsiTheme="minorHAnsi" w:cstheme="minorHAnsi"/>
          <w:sz w:val="24"/>
          <w:szCs w:val="24"/>
        </w:rPr>
        <w:t>bilateral femoral pseudofractures</w:t>
      </w:r>
      <w:r w:rsidR="00EB5F86">
        <w:rPr>
          <w:rFonts w:asciiTheme="minorHAnsi" w:hAnsiTheme="minorHAnsi" w:cstheme="minorHAnsi"/>
          <w:sz w:val="24"/>
          <w:szCs w:val="24"/>
        </w:rPr>
        <w:t xml:space="preserve"> can appear</w:t>
      </w:r>
      <w:r w:rsidRPr="0042350B">
        <w:rPr>
          <w:rFonts w:asciiTheme="minorHAnsi" w:hAnsiTheme="minorHAnsi" w:cstheme="minorHAnsi"/>
          <w:sz w:val="24"/>
          <w:szCs w:val="24"/>
        </w:rPr>
        <w:t xml:space="preserve"> in the lateral subtrochanteric diaphysis. These ps</w:t>
      </w:r>
      <w:r w:rsidR="00A741CC">
        <w:rPr>
          <w:rFonts w:asciiTheme="minorHAnsi" w:hAnsiTheme="minorHAnsi" w:cstheme="minorHAnsi"/>
          <w:sz w:val="24"/>
          <w:szCs w:val="24"/>
        </w:rPr>
        <w:t>eu</w:t>
      </w:r>
      <w:r w:rsidRPr="0042350B">
        <w:rPr>
          <w:rFonts w:asciiTheme="minorHAnsi" w:hAnsiTheme="minorHAnsi" w:cstheme="minorHAnsi"/>
          <w:sz w:val="24"/>
          <w:szCs w:val="24"/>
        </w:rPr>
        <w:t xml:space="preserve">dofractures may remain for years or worsen, but they may not heal until they break completely or the patient receives intramedullary fixation. </w:t>
      </w:r>
    </w:p>
    <w:p w:rsidR="0084207D" w:rsidRPr="0042350B" w:rsidRDefault="0084207D" w:rsidP="00F90014">
      <w:pPr>
        <w:widowControl w:val="0"/>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 xml:space="preserve">X-Ray Analysis </w:t>
      </w:r>
    </w:p>
    <w:p w:rsidR="0084207D" w:rsidRPr="0042350B" w:rsidRDefault="0084207D" w:rsidP="00F90014">
      <w:pPr>
        <w:pStyle w:val="ListParagraph"/>
        <w:widowControl w:val="0"/>
        <w:numPr>
          <w:ilvl w:val="0"/>
          <w:numId w:val="6"/>
        </w:numPr>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Perinatal HPP:</w:t>
      </w:r>
      <w:r w:rsidRPr="0042350B">
        <w:rPr>
          <w:rFonts w:asciiTheme="minorHAnsi" w:hAnsiTheme="minorHAnsi" w:cstheme="minorHAnsi"/>
          <w:sz w:val="24"/>
          <w:szCs w:val="24"/>
        </w:rPr>
        <w:t xml:space="preserve">  Near absent of skeletal mineralization; severe bone abnormalities.</w:t>
      </w:r>
    </w:p>
    <w:p w:rsidR="0084207D" w:rsidRPr="0042350B" w:rsidRDefault="00B913B7" w:rsidP="00F90014">
      <w:pPr>
        <w:pStyle w:val="ListParagraph"/>
        <w:widowControl w:val="0"/>
        <w:numPr>
          <w:ilvl w:val="0"/>
          <w:numId w:val="6"/>
        </w:numPr>
        <w:spacing w:line="276" w:lineRule="auto"/>
        <w:rPr>
          <w:rFonts w:asciiTheme="minorHAnsi" w:hAnsiTheme="minorHAnsi" w:cstheme="minorHAnsi"/>
          <w:b/>
          <w:bCs/>
          <w:sz w:val="24"/>
          <w:szCs w:val="24"/>
          <w:u w:val="single"/>
        </w:rPr>
      </w:pPr>
      <w:r w:rsidRPr="0042350B">
        <w:rPr>
          <w:rFonts w:asciiTheme="minorHAnsi" w:hAnsiTheme="minorHAnsi" w:cstheme="minorHAnsi"/>
          <w:b/>
          <w:color w:val="auto"/>
          <w:sz w:val="24"/>
          <w:szCs w:val="24"/>
          <w:u w:val="single"/>
        </w:rPr>
        <w:t>I</w:t>
      </w:r>
      <w:r w:rsidR="0084207D" w:rsidRPr="0042350B">
        <w:rPr>
          <w:rFonts w:asciiTheme="minorHAnsi" w:hAnsiTheme="minorHAnsi" w:cstheme="minorHAnsi"/>
          <w:b/>
          <w:bCs/>
          <w:color w:val="auto"/>
          <w:sz w:val="24"/>
          <w:szCs w:val="24"/>
          <w:u w:val="single"/>
        </w:rPr>
        <w:t>nfa</w:t>
      </w:r>
      <w:r w:rsidR="0084207D" w:rsidRPr="0042350B">
        <w:rPr>
          <w:rFonts w:asciiTheme="minorHAnsi" w:hAnsiTheme="minorHAnsi" w:cstheme="minorHAnsi"/>
          <w:b/>
          <w:bCs/>
          <w:sz w:val="24"/>
          <w:szCs w:val="24"/>
          <w:u w:val="single"/>
        </w:rPr>
        <w:t>ntile HPP:</w:t>
      </w:r>
      <w:r w:rsidR="0084207D" w:rsidRPr="0042350B">
        <w:rPr>
          <w:rFonts w:asciiTheme="minorHAnsi" w:hAnsiTheme="minorHAnsi" w:cstheme="minorHAnsi"/>
          <w:sz w:val="24"/>
          <w:szCs w:val="24"/>
        </w:rPr>
        <w:t xml:space="preserve">  Deficient skeletal mineralization, bone abnormalities, possible fractures in different phases of healing</w:t>
      </w:r>
      <w:r w:rsidR="00EB5F86">
        <w:rPr>
          <w:rFonts w:asciiTheme="minorHAnsi" w:hAnsiTheme="minorHAnsi" w:cstheme="minorHAnsi"/>
          <w:sz w:val="24"/>
          <w:szCs w:val="24"/>
        </w:rPr>
        <w:t xml:space="preserve">. Radiolucent tongues in the </w:t>
      </w:r>
      <w:proofErr w:type="spellStart"/>
      <w:r w:rsidR="00EB5F86">
        <w:rPr>
          <w:rFonts w:asciiTheme="minorHAnsi" w:hAnsiTheme="minorHAnsi" w:cstheme="minorHAnsi"/>
          <w:sz w:val="24"/>
          <w:szCs w:val="24"/>
        </w:rPr>
        <w:t>metaphyses</w:t>
      </w:r>
      <w:proofErr w:type="spellEnd"/>
      <w:r w:rsidR="00EB5F86">
        <w:rPr>
          <w:rFonts w:asciiTheme="minorHAnsi" w:hAnsiTheme="minorHAnsi" w:cstheme="minorHAnsi"/>
          <w:sz w:val="24"/>
          <w:szCs w:val="24"/>
        </w:rPr>
        <w:t xml:space="preserve">, “copper beaten” </w:t>
      </w:r>
      <w:r w:rsidR="00487A94">
        <w:rPr>
          <w:rFonts w:asciiTheme="minorHAnsi" w:hAnsiTheme="minorHAnsi" w:cstheme="minorHAnsi"/>
          <w:sz w:val="24"/>
          <w:szCs w:val="24"/>
        </w:rPr>
        <w:t>patterns</w:t>
      </w:r>
      <w:r w:rsidR="00EB5F86">
        <w:rPr>
          <w:rFonts w:asciiTheme="minorHAnsi" w:hAnsiTheme="minorHAnsi" w:cstheme="minorHAnsi"/>
          <w:sz w:val="24"/>
          <w:szCs w:val="24"/>
        </w:rPr>
        <w:t xml:space="preserve"> or </w:t>
      </w:r>
      <w:r w:rsidR="00487A94">
        <w:rPr>
          <w:rFonts w:asciiTheme="minorHAnsi" w:hAnsiTheme="minorHAnsi" w:cstheme="minorHAnsi"/>
          <w:sz w:val="24"/>
          <w:szCs w:val="24"/>
        </w:rPr>
        <w:t>cloudy</w:t>
      </w:r>
      <w:r w:rsidR="00EB5F86">
        <w:rPr>
          <w:rFonts w:asciiTheme="minorHAnsi" w:hAnsiTheme="minorHAnsi" w:cstheme="minorHAnsi"/>
          <w:sz w:val="24"/>
          <w:szCs w:val="24"/>
        </w:rPr>
        <w:t xml:space="preserve"> structures imprinted in the skull bones that indicate increased intracranial pressure du</w:t>
      </w:r>
      <w:r w:rsidR="005D68D1">
        <w:rPr>
          <w:rFonts w:asciiTheme="minorHAnsi" w:hAnsiTheme="minorHAnsi" w:cstheme="minorHAnsi"/>
          <w:sz w:val="24"/>
          <w:szCs w:val="24"/>
        </w:rPr>
        <w:t>e</w:t>
      </w:r>
      <w:r w:rsidR="00EB5F86">
        <w:rPr>
          <w:rFonts w:asciiTheme="minorHAnsi" w:hAnsiTheme="minorHAnsi" w:cstheme="minorHAnsi"/>
          <w:sz w:val="24"/>
          <w:szCs w:val="24"/>
        </w:rPr>
        <w:t xml:space="preserve"> to prematurely fused sutures (</w:t>
      </w:r>
      <w:proofErr w:type="spellStart"/>
      <w:r w:rsidR="00EB5F86">
        <w:rPr>
          <w:rFonts w:asciiTheme="minorHAnsi" w:hAnsiTheme="minorHAnsi" w:cstheme="minorHAnsi"/>
          <w:sz w:val="24"/>
          <w:szCs w:val="24"/>
        </w:rPr>
        <w:t>caniostenosis</w:t>
      </w:r>
      <w:proofErr w:type="spellEnd"/>
      <w:r w:rsidR="00EB5F86">
        <w:rPr>
          <w:rFonts w:asciiTheme="minorHAnsi" w:hAnsiTheme="minorHAnsi" w:cstheme="minorHAnsi"/>
          <w:sz w:val="24"/>
          <w:szCs w:val="24"/>
        </w:rPr>
        <w:t>)</w:t>
      </w:r>
    </w:p>
    <w:p w:rsidR="00EB5F86" w:rsidRDefault="00EB5F86" w:rsidP="00F90014">
      <w:pPr>
        <w:pStyle w:val="ListParagraph"/>
        <w:widowControl w:val="0"/>
        <w:spacing w:line="276" w:lineRule="auto"/>
        <w:rPr>
          <w:rFonts w:asciiTheme="minorHAnsi" w:hAnsiTheme="minorHAnsi" w:cstheme="minorHAnsi"/>
          <w:b/>
          <w:bCs/>
          <w:sz w:val="24"/>
          <w:szCs w:val="24"/>
          <w:u w:val="single"/>
        </w:rPr>
      </w:pPr>
    </w:p>
    <w:p w:rsidR="0084207D" w:rsidRPr="0042350B" w:rsidRDefault="0084207D" w:rsidP="00F90014">
      <w:pPr>
        <w:pStyle w:val="ListParagraph"/>
        <w:widowControl w:val="0"/>
        <w:numPr>
          <w:ilvl w:val="0"/>
          <w:numId w:val="6"/>
        </w:numPr>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Childhood HPP:</w:t>
      </w:r>
      <w:r w:rsidRPr="0042350B">
        <w:rPr>
          <w:rFonts w:asciiTheme="minorHAnsi" w:hAnsiTheme="minorHAnsi" w:cstheme="minorHAnsi"/>
          <w:b/>
          <w:bCs/>
          <w:sz w:val="24"/>
          <w:szCs w:val="24"/>
        </w:rPr>
        <w:t xml:space="preserve">   </w:t>
      </w:r>
      <w:r w:rsidRPr="0042350B">
        <w:rPr>
          <w:rFonts w:asciiTheme="minorHAnsi" w:hAnsiTheme="minorHAnsi" w:cstheme="minorHAnsi"/>
          <w:sz w:val="24"/>
          <w:szCs w:val="24"/>
        </w:rPr>
        <w:t>Skeletal deformities and fractures characterize childhood form.</w:t>
      </w:r>
      <w:r w:rsidR="00EB5F86">
        <w:rPr>
          <w:rFonts w:asciiTheme="minorHAnsi" w:hAnsiTheme="minorHAnsi" w:cstheme="minorHAnsi"/>
          <w:sz w:val="24"/>
          <w:szCs w:val="24"/>
        </w:rPr>
        <w:t xml:space="preserve"> Partial thickening of long bones and/or local swelling of bones due to bone edema as result of underlying inflammatory processes (no-bacterial osteomyelitis)</w:t>
      </w:r>
    </w:p>
    <w:p w:rsidR="0084207D" w:rsidRPr="0042350B" w:rsidRDefault="0084207D" w:rsidP="00F90014">
      <w:pPr>
        <w:pStyle w:val="ListParagraph"/>
        <w:widowControl w:val="0"/>
        <w:numPr>
          <w:ilvl w:val="0"/>
          <w:numId w:val="6"/>
        </w:numPr>
        <w:spacing w:line="276" w:lineRule="auto"/>
        <w:rPr>
          <w:rFonts w:asciiTheme="minorHAnsi" w:hAnsiTheme="minorHAnsi" w:cstheme="minorHAnsi"/>
          <w:b/>
          <w:bCs/>
          <w:sz w:val="24"/>
          <w:szCs w:val="24"/>
          <w:u w:val="single"/>
        </w:rPr>
      </w:pPr>
      <w:proofErr w:type="gramStart"/>
      <w:r w:rsidRPr="0042350B">
        <w:rPr>
          <w:rFonts w:asciiTheme="minorHAnsi" w:hAnsiTheme="minorHAnsi" w:cstheme="minorHAnsi"/>
          <w:b/>
          <w:bCs/>
          <w:sz w:val="24"/>
          <w:szCs w:val="24"/>
          <w:u w:val="single"/>
        </w:rPr>
        <w:t>Adult  Onset</w:t>
      </w:r>
      <w:proofErr w:type="gramEnd"/>
      <w:r w:rsidRPr="0042350B">
        <w:rPr>
          <w:rFonts w:asciiTheme="minorHAnsi" w:hAnsiTheme="minorHAnsi" w:cstheme="minorHAnsi"/>
          <w:b/>
          <w:bCs/>
          <w:sz w:val="24"/>
          <w:szCs w:val="24"/>
          <w:u w:val="single"/>
        </w:rPr>
        <w:t xml:space="preserve"> HPP: </w:t>
      </w:r>
      <w:r w:rsidRPr="0042350B">
        <w:rPr>
          <w:rFonts w:asciiTheme="minorHAnsi" w:hAnsiTheme="minorHAnsi" w:cstheme="minorHAnsi"/>
          <w:sz w:val="24"/>
          <w:szCs w:val="24"/>
        </w:rPr>
        <w:t xml:space="preserve"> Bilateral femoral pseudofractures are typically observed.  These pseudofractures may remain for years or worsen. </w:t>
      </w:r>
      <w:r w:rsidR="00945992" w:rsidRPr="0042350B">
        <w:rPr>
          <w:rFonts w:asciiTheme="minorHAnsi" w:hAnsiTheme="minorHAnsi" w:cstheme="minorHAnsi"/>
          <w:sz w:val="24"/>
          <w:szCs w:val="24"/>
        </w:rPr>
        <w:t xml:space="preserve">An increased incidence of poorly healing stress fractures </w:t>
      </w:r>
      <w:r w:rsidR="00945992">
        <w:rPr>
          <w:rFonts w:asciiTheme="minorHAnsi" w:hAnsiTheme="minorHAnsi" w:cstheme="minorHAnsi"/>
          <w:sz w:val="24"/>
          <w:szCs w:val="24"/>
        </w:rPr>
        <w:t xml:space="preserve">in </w:t>
      </w:r>
      <w:r w:rsidR="00945992" w:rsidRPr="0042350B">
        <w:rPr>
          <w:rFonts w:asciiTheme="minorHAnsi" w:hAnsiTheme="minorHAnsi" w:cstheme="minorHAnsi"/>
          <w:sz w:val="24"/>
          <w:szCs w:val="24"/>
        </w:rPr>
        <w:t>lower extremities, especially of the metatarsals is</w:t>
      </w:r>
      <w:r w:rsidRPr="0042350B">
        <w:rPr>
          <w:rFonts w:asciiTheme="minorHAnsi" w:hAnsiTheme="minorHAnsi" w:cstheme="minorHAnsi"/>
          <w:sz w:val="24"/>
          <w:szCs w:val="24"/>
        </w:rPr>
        <w:t xml:space="preserve"> observed.</w:t>
      </w:r>
    </w:p>
    <w:p w:rsidR="005D1267" w:rsidRPr="004F4E9E" w:rsidRDefault="0084207D" w:rsidP="00F90014">
      <w:pPr>
        <w:pStyle w:val="ListParagraph"/>
        <w:widowControl w:val="0"/>
        <w:numPr>
          <w:ilvl w:val="0"/>
          <w:numId w:val="6"/>
        </w:numPr>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 xml:space="preserve">Odonto HPP:  </w:t>
      </w:r>
      <w:r w:rsidRPr="0042350B">
        <w:rPr>
          <w:rFonts w:asciiTheme="minorHAnsi" w:hAnsiTheme="minorHAnsi" w:cstheme="minorHAnsi"/>
          <w:sz w:val="24"/>
          <w:szCs w:val="24"/>
        </w:rPr>
        <w:t>X-rays appear normal except for low bone mineral density in the jaw.</w:t>
      </w:r>
    </w:p>
    <w:p w:rsidR="0090011F" w:rsidRPr="0042350B" w:rsidRDefault="0090011F" w:rsidP="00F90014">
      <w:pPr>
        <w:widowControl w:val="0"/>
        <w:spacing w:line="276" w:lineRule="auto"/>
        <w:jc w:val="center"/>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 xml:space="preserve">Symptoms, Severities </w:t>
      </w:r>
      <w:proofErr w:type="gramStart"/>
      <w:r w:rsidRPr="0042350B">
        <w:rPr>
          <w:rFonts w:asciiTheme="minorHAnsi" w:hAnsiTheme="minorHAnsi" w:cstheme="minorHAnsi"/>
          <w:b/>
          <w:bCs/>
          <w:sz w:val="24"/>
          <w:szCs w:val="24"/>
          <w:u w:val="single"/>
        </w:rPr>
        <w:t>and  Clinical</w:t>
      </w:r>
      <w:proofErr w:type="gramEnd"/>
      <w:r w:rsidRPr="0042350B">
        <w:rPr>
          <w:rFonts w:asciiTheme="minorHAnsi" w:hAnsiTheme="minorHAnsi" w:cstheme="minorHAnsi"/>
          <w:b/>
          <w:bCs/>
          <w:sz w:val="24"/>
          <w:szCs w:val="24"/>
          <w:u w:val="single"/>
        </w:rPr>
        <w:t xml:space="preserve"> Diagnosis;</w:t>
      </w:r>
    </w:p>
    <w:p w:rsidR="0090011F" w:rsidRPr="0042350B" w:rsidRDefault="0090011F" w:rsidP="00F90014">
      <w:pPr>
        <w:widowControl w:val="0"/>
        <w:spacing w:line="276" w:lineRule="auto"/>
        <w:rPr>
          <w:rFonts w:asciiTheme="minorHAnsi" w:hAnsiTheme="minorHAnsi" w:cstheme="minorHAnsi"/>
          <w:sz w:val="24"/>
          <w:szCs w:val="24"/>
        </w:rPr>
      </w:pPr>
      <w:r w:rsidRPr="0042350B">
        <w:rPr>
          <w:rFonts w:asciiTheme="minorHAnsi" w:hAnsiTheme="minorHAnsi" w:cstheme="minorHAnsi"/>
          <w:sz w:val="24"/>
          <w:szCs w:val="24"/>
        </w:rPr>
        <w:t>The severity of Hypophosphatasia is remarkably variable from patient to patient. The most severely affected fail to form a skeleton in the womb and are stillborn.  The mildly affected patient may show only low levels of ALP in their blood, yet never suffer bone problems. In the moderate to severely infantile</w:t>
      </w:r>
      <w:r w:rsidR="00EB5F86">
        <w:rPr>
          <w:rFonts w:asciiTheme="minorHAnsi" w:hAnsiTheme="minorHAnsi" w:cstheme="minorHAnsi"/>
          <w:sz w:val="24"/>
          <w:szCs w:val="24"/>
        </w:rPr>
        <w:t xml:space="preserve"> forms</w:t>
      </w:r>
      <w:r w:rsidRPr="0042350B">
        <w:rPr>
          <w:rFonts w:asciiTheme="minorHAnsi" w:hAnsiTheme="minorHAnsi" w:cstheme="minorHAnsi"/>
          <w:sz w:val="24"/>
          <w:szCs w:val="24"/>
        </w:rPr>
        <w:t xml:space="preserve"> to</w:t>
      </w:r>
      <w:r w:rsidR="00EB5F86">
        <w:rPr>
          <w:rFonts w:asciiTheme="minorHAnsi" w:hAnsiTheme="minorHAnsi" w:cstheme="minorHAnsi"/>
          <w:sz w:val="24"/>
          <w:szCs w:val="24"/>
        </w:rPr>
        <w:t xml:space="preserve"> the </w:t>
      </w:r>
      <w:r w:rsidRPr="0042350B">
        <w:rPr>
          <w:rFonts w:asciiTheme="minorHAnsi" w:hAnsiTheme="minorHAnsi" w:cstheme="minorHAnsi"/>
          <w:sz w:val="24"/>
          <w:szCs w:val="24"/>
        </w:rPr>
        <w:t>adult</w:t>
      </w:r>
      <w:r w:rsidR="00EB5F86">
        <w:rPr>
          <w:rFonts w:asciiTheme="minorHAnsi" w:hAnsiTheme="minorHAnsi" w:cstheme="minorHAnsi"/>
          <w:sz w:val="24"/>
          <w:szCs w:val="24"/>
        </w:rPr>
        <w:t xml:space="preserve"> form</w:t>
      </w:r>
      <w:r w:rsidRPr="0042350B">
        <w:rPr>
          <w:rFonts w:asciiTheme="minorHAnsi" w:hAnsiTheme="minorHAnsi" w:cstheme="minorHAnsi"/>
          <w:sz w:val="24"/>
          <w:szCs w:val="24"/>
        </w:rPr>
        <w:t xml:space="preserve"> affected patients may have chronic</w:t>
      </w:r>
      <w:r w:rsidR="00EB5F86">
        <w:rPr>
          <w:rFonts w:asciiTheme="minorHAnsi" w:hAnsiTheme="minorHAnsi" w:cstheme="minorHAnsi"/>
          <w:sz w:val="24"/>
          <w:szCs w:val="24"/>
        </w:rPr>
        <w:t xml:space="preserve"> fatigue,</w:t>
      </w:r>
      <w:r w:rsidRPr="0042350B">
        <w:rPr>
          <w:rFonts w:asciiTheme="minorHAnsi" w:hAnsiTheme="minorHAnsi" w:cstheme="minorHAnsi"/>
          <w:sz w:val="24"/>
          <w:szCs w:val="24"/>
        </w:rPr>
        <w:t xml:space="preserve"> bone pain,</w:t>
      </w:r>
      <w:r w:rsidR="007B2BF3">
        <w:rPr>
          <w:rFonts w:asciiTheme="minorHAnsi" w:hAnsiTheme="minorHAnsi" w:cstheme="minorHAnsi"/>
          <w:sz w:val="24"/>
          <w:szCs w:val="24"/>
        </w:rPr>
        <w:t xml:space="preserve"> Hypotonia (muscle weakness). Rheumatic/inflammatory symptoms but also</w:t>
      </w:r>
      <w:r w:rsidRPr="0042350B">
        <w:rPr>
          <w:rFonts w:asciiTheme="minorHAnsi" w:hAnsiTheme="minorHAnsi" w:cstheme="minorHAnsi"/>
          <w:sz w:val="24"/>
          <w:szCs w:val="24"/>
        </w:rPr>
        <w:t xml:space="preserve"> frequent fractures, and bone deformities tha</w:t>
      </w:r>
      <w:r w:rsidR="007B2BF3">
        <w:rPr>
          <w:rFonts w:asciiTheme="minorHAnsi" w:hAnsiTheme="minorHAnsi" w:cstheme="minorHAnsi"/>
          <w:sz w:val="24"/>
          <w:szCs w:val="24"/>
        </w:rPr>
        <w:t>t require surgical intervention.</w:t>
      </w:r>
    </w:p>
    <w:p w:rsidR="0090011F" w:rsidRPr="0042350B" w:rsidRDefault="0090011F" w:rsidP="00F90014">
      <w:pPr>
        <w:widowControl w:val="0"/>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Signs and symptoms</w:t>
      </w:r>
    </w:p>
    <w:p w:rsidR="0090011F" w:rsidRPr="0042350B" w:rsidRDefault="0090011F" w:rsidP="00F90014">
      <w:pPr>
        <w:widowControl w:val="0"/>
        <w:spacing w:after="0" w:line="276" w:lineRule="auto"/>
        <w:rPr>
          <w:rFonts w:asciiTheme="minorHAnsi" w:hAnsiTheme="minorHAnsi" w:cstheme="minorHAnsi"/>
          <w:sz w:val="24"/>
          <w:szCs w:val="24"/>
        </w:rPr>
      </w:pPr>
      <w:r w:rsidRPr="0042350B">
        <w:rPr>
          <w:rFonts w:asciiTheme="minorHAnsi" w:hAnsiTheme="minorHAnsi" w:cstheme="minorHAnsi"/>
          <w:sz w:val="24"/>
          <w:szCs w:val="24"/>
        </w:rPr>
        <w:t xml:space="preserve">Each individual who has hypophosphatasia has clinical features derived from generalized impairment of skeletal </w:t>
      </w:r>
      <w:hyperlink r:id="rId22" w:history="1">
        <w:r w:rsidRPr="00945992">
          <w:rPr>
            <w:rStyle w:val="Hyperlink"/>
            <w:rFonts w:asciiTheme="minorHAnsi" w:hAnsiTheme="minorHAnsi" w:cstheme="minorHAnsi"/>
            <w:color w:val="000000"/>
            <w:sz w:val="24"/>
            <w:szCs w:val="24"/>
            <w:u w:val="none"/>
          </w:rPr>
          <w:t>mineralization</w:t>
        </w:r>
      </w:hyperlink>
      <w:r w:rsidRPr="0042350B">
        <w:rPr>
          <w:rFonts w:asciiTheme="minorHAnsi" w:hAnsiTheme="minorHAnsi" w:cstheme="minorHAnsi"/>
          <w:sz w:val="24"/>
          <w:szCs w:val="24"/>
        </w:rPr>
        <w:t xml:space="preserve">. Six different clinical forms have been recognized. The prognosis associated with each form is dependent upon the severity of the disease and the age at which the condition is first recognized. Although affected </w:t>
      </w:r>
      <w:r w:rsidRPr="0042350B">
        <w:rPr>
          <w:rFonts w:asciiTheme="minorHAnsi" w:hAnsiTheme="minorHAnsi" w:cstheme="minorHAnsi"/>
          <w:sz w:val="24"/>
          <w:szCs w:val="24"/>
        </w:rPr>
        <w:lastRenderedPageBreak/>
        <w:t>individuals within a family tend to have similar abnormalities, it is possible to see clinical variability even between relatives.</w:t>
      </w:r>
    </w:p>
    <w:p w:rsidR="00403892" w:rsidRDefault="00403892" w:rsidP="00F90014">
      <w:pPr>
        <w:widowControl w:val="0"/>
        <w:spacing w:after="0" w:line="276" w:lineRule="auto"/>
        <w:rPr>
          <w:rFonts w:asciiTheme="minorHAnsi" w:hAnsiTheme="minorHAnsi" w:cstheme="minorHAnsi"/>
          <w:b/>
          <w:bCs/>
          <w:sz w:val="24"/>
          <w:szCs w:val="24"/>
          <w:u w:val="single"/>
        </w:rPr>
      </w:pPr>
    </w:p>
    <w:p w:rsidR="0090011F" w:rsidRPr="0042350B" w:rsidRDefault="0090011F" w:rsidP="00F90014">
      <w:pPr>
        <w:widowControl w:val="0"/>
        <w:spacing w:after="0" w:line="276" w:lineRule="auto"/>
        <w:jc w:val="center"/>
        <w:rPr>
          <w:rFonts w:asciiTheme="minorHAnsi" w:hAnsiTheme="minorHAnsi" w:cstheme="minorHAnsi"/>
          <w:b/>
          <w:bCs/>
          <w:sz w:val="24"/>
          <w:szCs w:val="24"/>
          <w:u w:val="single"/>
        </w:rPr>
      </w:pPr>
      <w:proofErr w:type="gramStart"/>
      <w:r w:rsidRPr="0042350B">
        <w:rPr>
          <w:rFonts w:asciiTheme="minorHAnsi" w:hAnsiTheme="minorHAnsi" w:cstheme="minorHAnsi"/>
          <w:b/>
          <w:bCs/>
          <w:sz w:val="24"/>
          <w:szCs w:val="24"/>
          <w:u w:val="single"/>
        </w:rPr>
        <w:t>Clinical  Features</w:t>
      </w:r>
      <w:proofErr w:type="gramEnd"/>
      <w:r w:rsidRPr="0042350B">
        <w:rPr>
          <w:rFonts w:asciiTheme="minorHAnsi" w:hAnsiTheme="minorHAnsi" w:cstheme="minorHAnsi"/>
          <w:b/>
          <w:bCs/>
          <w:sz w:val="24"/>
          <w:szCs w:val="24"/>
          <w:u w:val="single"/>
        </w:rPr>
        <w:t xml:space="preserve"> in the different Forms of Hpp</w:t>
      </w:r>
    </w:p>
    <w:p w:rsidR="0090011F" w:rsidRPr="0042350B" w:rsidRDefault="0090011F" w:rsidP="00F90014">
      <w:pPr>
        <w:widowControl w:val="0"/>
        <w:spacing w:after="0" w:line="276" w:lineRule="auto"/>
        <w:rPr>
          <w:rFonts w:asciiTheme="minorHAnsi" w:hAnsiTheme="minorHAnsi" w:cstheme="minorHAnsi"/>
          <w:sz w:val="24"/>
          <w:szCs w:val="24"/>
        </w:rPr>
      </w:pPr>
      <w:r w:rsidRPr="0042350B">
        <w:rPr>
          <w:rFonts w:asciiTheme="minorHAnsi" w:hAnsiTheme="minorHAnsi" w:cstheme="minorHAnsi"/>
          <w:sz w:val="24"/>
          <w:szCs w:val="24"/>
        </w:rPr>
        <w:t xml:space="preserve">Clinical feature vary widely even </w:t>
      </w:r>
      <w:r w:rsidR="00C86C31" w:rsidRPr="0042350B">
        <w:rPr>
          <w:rFonts w:asciiTheme="minorHAnsi" w:hAnsiTheme="minorHAnsi" w:cstheme="minorHAnsi"/>
          <w:sz w:val="24"/>
          <w:szCs w:val="24"/>
        </w:rPr>
        <w:t>within</w:t>
      </w:r>
      <w:r w:rsidRPr="0042350B">
        <w:rPr>
          <w:rFonts w:asciiTheme="minorHAnsi" w:hAnsiTheme="minorHAnsi" w:cstheme="minorHAnsi"/>
          <w:sz w:val="24"/>
          <w:szCs w:val="24"/>
        </w:rPr>
        <w:t xml:space="preserve"> the same </w:t>
      </w:r>
      <w:proofErr w:type="gramStart"/>
      <w:r w:rsidRPr="0042350B">
        <w:rPr>
          <w:rFonts w:asciiTheme="minorHAnsi" w:hAnsiTheme="minorHAnsi" w:cstheme="minorHAnsi"/>
          <w:sz w:val="24"/>
          <w:szCs w:val="24"/>
        </w:rPr>
        <w:t>form .</w:t>
      </w:r>
      <w:proofErr w:type="gramEnd"/>
      <w:r w:rsidRPr="0042350B">
        <w:rPr>
          <w:rFonts w:asciiTheme="minorHAnsi" w:hAnsiTheme="minorHAnsi" w:cstheme="minorHAnsi"/>
          <w:sz w:val="24"/>
          <w:szCs w:val="24"/>
        </w:rPr>
        <w:t xml:space="preserve"> Individuals may have some or all of the symptoms that are listed </w:t>
      </w:r>
      <w:r w:rsidR="00C86C31" w:rsidRPr="0042350B">
        <w:rPr>
          <w:rFonts w:asciiTheme="minorHAnsi" w:hAnsiTheme="minorHAnsi" w:cstheme="minorHAnsi"/>
          <w:sz w:val="24"/>
          <w:szCs w:val="24"/>
        </w:rPr>
        <w:t>with in</w:t>
      </w:r>
      <w:r w:rsidRPr="0042350B">
        <w:rPr>
          <w:rFonts w:asciiTheme="minorHAnsi" w:hAnsiTheme="minorHAnsi" w:cstheme="minorHAnsi"/>
          <w:sz w:val="24"/>
          <w:szCs w:val="24"/>
        </w:rPr>
        <w:t xml:space="preserve"> each form.  They </w:t>
      </w:r>
      <w:r w:rsidR="00C86C31" w:rsidRPr="0042350B">
        <w:rPr>
          <w:rFonts w:asciiTheme="minorHAnsi" w:hAnsiTheme="minorHAnsi" w:cstheme="minorHAnsi"/>
          <w:sz w:val="24"/>
          <w:szCs w:val="24"/>
        </w:rPr>
        <w:t>may also</w:t>
      </w:r>
      <w:r w:rsidRPr="0042350B">
        <w:rPr>
          <w:rFonts w:asciiTheme="minorHAnsi" w:hAnsiTheme="minorHAnsi" w:cstheme="minorHAnsi"/>
          <w:sz w:val="24"/>
          <w:szCs w:val="24"/>
        </w:rPr>
        <w:t xml:space="preserve"> have a combination of </w:t>
      </w:r>
      <w:r w:rsidR="00A64DC1" w:rsidRPr="0042350B">
        <w:rPr>
          <w:rFonts w:asciiTheme="minorHAnsi" w:hAnsiTheme="minorHAnsi" w:cstheme="minorHAnsi"/>
          <w:sz w:val="24"/>
          <w:szCs w:val="24"/>
        </w:rPr>
        <w:t>symptoms from</w:t>
      </w:r>
      <w:r w:rsidRPr="0042350B">
        <w:rPr>
          <w:rFonts w:asciiTheme="minorHAnsi" w:hAnsiTheme="minorHAnsi" w:cstheme="minorHAnsi"/>
          <w:sz w:val="24"/>
          <w:szCs w:val="24"/>
        </w:rPr>
        <w:t xml:space="preserve"> different forms or may not have all the clinical features of an individual form.</w:t>
      </w:r>
    </w:p>
    <w:p w:rsidR="00B36863" w:rsidRDefault="00B36863" w:rsidP="00F90014">
      <w:pPr>
        <w:widowControl w:val="0"/>
        <w:spacing w:after="0" w:line="276" w:lineRule="auto"/>
        <w:rPr>
          <w:rFonts w:asciiTheme="minorHAnsi" w:hAnsiTheme="minorHAnsi" w:cstheme="minorHAnsi"/>
          <w:b/>
          <w:bCs/>
          <w:sz w:val="24"/>
          <w:szCs w:val="24"/>
          <w:u w:val="single"/>
        </w:rPr>
      </w:pPr>
    </w:p>
    <w:p w:rsidR="0090011F" w:rsidRPr="0042350B" w:rsidRDefault="0090011F" w:rsidP="00F90014">
      <w:pPr>
        <w:widowControl w:val="0"/>
        <w:spacing w:after="0" w:line="276" w:lineRule="auto"/>
        <w:jc w:val="center"/>
        <w:rPr>
          <w:rFonts w:asciiTheme="minorHAnsi" w:hAnsiTheme="minorHAnsi" w:cstheme="minorHAnsi"/>
          <w:b/>
          <w:bCs/>
          <w:sz w:val="24"/>
          <w:szCs w:val="24"/>
          <w:u w:val="single"/>
        </w:rPr>
      </w:pPr>
      <w:proofErr w:type="gramStart"/>
      <w:r w:rsidRPr="0042350B">
        <w:rPr>
          <w:rFonts w:asciiTheme="minorHAnsi" w:hAnsiTheme="minorHAnsi" w:cstheme="minorHAnsi"/>
          <w:b/>
          <w:bCs/>
          <w:sz w:val="24"/>
          <w:szCs w:val="24"/>
          <w:u w:val="single"/>
        </w:rPr>
        <w:t>6  Different</w:t>
      </w:r>
      <w:proofErr w:type="gramEnd"/>
      <w:r w:rsidRPr="0042350B">
        <w:rPr>
          <w:rFonts w:asciiTheme="minorHAnsi" w:hAnsiTheme="minorHAnsi" w:cstheme="minorHAnsi"/>
          <w:b/>
          <w:bCs/>
          <w:sz w:val="24"/>
          <w:szCs w:val="24"/>
          <w:u w:val="single"/>
        </w:rPr>
        <w:t xml:space="preserve"> Forms of Hypophosphatasia</w:t>
      </w:r>
    </w:p>
    <w:p w:rsidR="0019666C" w:rsidRPr="009276EC" w:rsidRDefault="0019666C" w:rsidP="00F90014">
      <w:pPr>
        <w:widowControl w:val="0"/>
        <w:spacing w:line="276" w:lineRule="auto"/>
        <w:rPr>
          <w:rFonts w:asciiTheme="minorHAnsi" w:hAnsiTheme="minorHAnsi" w:cstheme="minorHAnsi"/>
          <w:b/>
          <w:bCs/>
          <w:color w:val="984806" w:themeColor="accent6" w:themeShade="80"/>
          <w:sz w:val="24"/>
          <w:szCs w:val="24"/>
          <w:u w:val="single"/>
        </w:rPr>
      </w:pPr>
    </w:p>
    <w:p w:rsidR="0090011F" w:rsidRPr="009276EC" w:rsidRDefault="0090011F" w:rsidP="00F90014">
      <w:pPr>
        <w:widowControl w:val="0"/>
        <w:spacing w:line="276" w:lineRule="auto"/>
        <w:rPr>
          <w:rFonts w:asciiTheme="minorHAnsi" w:hAnsiTheme="minorHAnsi" w:cstheme="minorHAnsi"/>
          <w:b/>
          <w:bCs/>
          <w:color w:val="BC5908"/>
          <w:sz w:val="24"/>
          <w:szCs w:val="24"/>
          <w:u w:val="single"/>
        </w:rPr>
      </w:pPr>
      <w:r w:rsidRPr="009276EC">
        <w:rPr>
          <w:rFonts w:asciiTheme="minorHAnsi" w:hAnsiTheme="minorHAnsi" w:cstheme="minorHAnsi"/>
          <w:b/>
          <w:bCs/>
          <w:color w:val="BC5908"/>
          <w:sz w:val="24"/>
          <w:szCs w:val="24"/>
          <w:u w:val="single"/>
        </w:rPr>
        <w:t>Perinatal (</w:t>
      </w:r>
      <w:r w:rsidR="007B2BF3" w:rsidRPr="009276EC">
        <w:rPr>
          <w:rFonts w:asciiTheme="minorHAnsi" w:hAnsiTheme="minorHAnsi" w:cstheme="minorHAnsi"/>
          <w:b/>
          <w:bCs/>
          <w:color w:val="BC5908"/>
          <w:sz w:val="24"/>
          <w:szCs w:val="24"/>
          <w:u w:val="single"/>
        </w:rPr>
        <w:t xml:space="preserve">potentially </w:t>
      </w:r>
      <w:r w:rsidRPr="009276EC">
        <w:rPr>
          <w:rFonts w:asciiTheme="minorHAnsi" w:hAnsiTheme="minorHAnsi" w:cstheme="minorHAnsi"/>
          <w:b/>
          <w:bCs/>
          <w:color w:val="BC5908"/>
          <w:sz w:val="24"/>
          <w:szCs w:val="24"/>
          <w:u w:val="single"/>
        </w:rPr>
        <w:t>lethal) hypophosphatasia</w:t>
      </w:r>
    </w:p>
    <w:p w:rsidR="0090011F" w:rsidRDefault="0090011F" w:rsidP="00F90014">
      <w:pPr>
        <w:widowControl w:val="0"/>
        <w:spacing w:after="280" w:line="276" w:lineRule="auto"/>
        <w:rPr>
          <w:rFonts w:asciiTheme="minorHAnsi" w:hAnsiTheme="minorHAnsi" w:cstheme="minorHAnsi"/>
          <w:sz w:val="24"/>
          <w:szCs w:val="24"/>
        </w:rPr>
      </w:pPr>
      <w:r w:rsidRPr="00945992">
        <w:rPr>
          <w:rFonts w:asciiTheme="minorHAnsi" w:hAnsiTheme="minorHAnsi" w:cstheme="minorHAnsi"/>
          <w:sz w:val="24"/>
          <w:szCs w:val="24"/>
        </w:rPr>
        <w:t>This is</w:t>
      </w:r>
      <w:r w:rsidR="007B2BF3">
        <w:rPr>
          <w:rFonts w:asciiTheme="minorHAnsi" w:hAnsiTheme="minorHAnsi" w:cstheme="minorHAnsi"/>
          <w:sz w:val="24"/>
          <w:szCs w:val="24"/>
        </w:rPr>
        <w:t xml:space="preserve"> usually </w:t>
      </w:r>
      <w:r w:rsidRPr="00945992">
        <w:rPr>
          <w:rFonts w:asciiTheme="minorHAnsi" w:hAnsiTheme="minorHAnsi" w:cstheme="minorHAnsi"/>
          <w:sz w:val="24"/>
          <w:szCs w:val="24"/>
        </w:rPr>
        <w:t xml:space="preserve">the most severe form of hypophosphatasia. Affected fetuses are often diagnosed during </w:t>
      </w:r>
      <w:hyperlink r:id="rId23" w:history="1">
        <w:r w:rsidRPr="00945992">
          <w:rPr>
            <w:rStyle w:val="Hyperlink"/>
            <w:rFonts w:asciiTheme="minorHAnsi" w:hAnsiTheme="minorHAnsi" w:cstheme="minorHAnsi"/>
            <w:color w:val="000000"/>
            <w:sz w:val="24"/>
            <w:szCs w:val="24"/>
            <w:u w:val="none"/>
          </w:rPr>
          <w:t>pregnancy</w:t>
        </w:r>
      </w:hyperlink>
      <w:r w:rsidRPr="00945992">
        <w:rPr>
          <w:rFonts w:asciiTheme="minorHAnsi" w:hAnsiTheme="minorHAnsi" w:cstheme="minorHAnsi"/>
          <w:sz w:val="24"/>
          <w:szCs w:val="24"/>
        </w:rPr>
        <w:t xml:space="preserve"> with profound under mineralization of their bones. The l</w:t>
      </w:r>
      <w:r w:rsidR="007B2BF3">
        <w:rPr>
          <w:rFonts w:asciiTheme="minorHAnsi" w:hAnsiTheme="minorHAnsi" w:cstheme="minorHAnsi"/>
          <w:sz w:val="24"/>
          <w:szCs w:val="24"/>
        </w:rPr>
        <w:t>imbs are typically shortened and bowed</w:t>
      </w:r>
      <w:r w:rsidRPr="00945992">
        <w:rPr>
          <w:rFonts w:asciiTheme="minorHAnsi" w:hAnsiTheme="minorHAnsi" w:cstheme="minorHAnsi"/>
          <w:sz w:val="24"/>
          <w:szCs w:val="24"/>
        </w:rPr>
        <w:t xml:space="preserve">. </w:t>
      </w:r>
      <w:hyperlink r:id="rId24" w:history="1">
        <w:r w:rsidRPr="00945992">
          <w:rPr>
            <w:rStyle w:val="Hyperlink"/>
            <w:rFonts w:asciiTheme="minorHAnsi" w:hAnsiTheme="minorHAnsi" w:cstheme="minorHAnsi"/>
            <w:color w:val="000000"/>
            <w:sz w:val="24"/>
            <w:szCs w:val="24"/>
            <w:u w:val="none"/>
          </w:rPr>
          <w:t>Bone fractures</w:t>
        </w:r>
      </w:hyperlink>
      <w:r w:rsidRPr="00945992">
        <w:rPr>
          <w:rFonts w:asciiTheme="minorHAnsi" w:hAnsiTheme="minorHAnsi" w:cstheme="minorHAnsi"/>
          <w:sz w:val="24"/>
          <w:szCs w:val="24"/>
        </w:rPr>
        <w:t xml:space="preserve"> may be present. An excessive amount of amniotic fluid (</w:t>
      </w:r>
      <w:proofErr w:type="spellStart"/>
      <w:r w:rsidR="00291A84" w:rsidRPr="00945992">
        <w:rPr>
          <w:rFonts w:asciiTheme="minorHAnsi" w:hAnsiTheme="minorHAnsi" w:cstheme="minorHAnsi"/>
          <w:sz w:val="24"/>
          <w:szCs w:val="24"/>
        </w:rPr>
        <w:fldChar w:fldCharType="begin"/>
      </w:r>
      <w:r w:rsidRPr="00945992">
        <w:rPr>
          <w:rFonts w:asciiTheme="minorHAnsi" w:hAnsiTheme="minorHAnsi" w:cstheme="minorHAnsi"/>
          <w:sz w:val="24"/>
          <w:szCs w:val="24"/>
        </w:rPr>
        <w:instrText xml:space="preserve"> HYPERLINK "http://www.healthline.com/adamcontent/polyhydramnios" </w:instrText>
      </w:r>
      <w:r w:rsidR="00291A84" w:rsidRPr="00945992">
        <w:rPr>
          <w:rFonts w:asciiTheme="minorHAnsi" w:hAnsiTheme="minorHAnsi" w:cstheme="minorHAnsi"/>
          <w:sz w:val="24"/>
          <w:szCs w:val="24"/>
        </w:rPr>
        <w:fldChar w:fldCharType="separate"/>
      </w:r>
      <w:r w:rsidRPr="00945992">
        <w:rPr>
          <w:rStyle w:val="Hyperlink"/>
          <w:rFonts w:asciiTheme="minorHAnsi" w:hAnsiTheme="minorHAnsi" w:cstheme="minorHAnsi"/>
          <w:color w:val="000000"/>
          <w:sz w:val="24"/>
          <w:szCs w:val="24"/>
          <w:u w:val="none"/>
        </w:rPr>
        <w:t>polyhydramnios</w:t>
      </w:r>
      <w:proofErr w:type="spellEnd"/>
      <w:r w:rsidR="00291A84" w:rsidRPr="00945992">
        <w:rPr>
          <w:rFonts w:asciiTheme="minorHAnsi" w:hAnsiTheme="minorHAnsi" w:cstheme="minorHAnsi"/>
          <w:sz w:val="24"/>
          <w:szCs w:val="24"/>
        </w:rPr>
        <w:fldChar w:fldCharType="end"/>
      </w:r>
      <w:r w:rsidRPr="00945992">
        <w:rPr>
          <w:rFonts w:asciiTheme="minorHAnsi" w:hAnsiTheme="minorHAnsi" w:cstheme="minorHAnsi"/>
          <w:sz w:val="24"/>
          <w:szCs w:val="24"/>
        </w:rPr>
        <w:t xml:space="preserve">) during pregnancy is common. Many affected infants die prior to delivery, or are stillborn. Those who survive delivery are often </w:t>
      </w:r>
      <w:hyperlink r:id="rId25" w:history="1">
        <w:r w:rsidRPr="00945992">
          <w:rPr>
            <w:rStyle w:val="Hyperlink"/>
            <w:rFonts w:asciiTheme="minorHAnsi" w:hAnsiTheme="minorHAnsi" w:cstheme="minorHAnsi"/>
            <w:color w:val="000000"/>
            <w:sz w:val="24"/>
            <w:szCs w:val="24"/>
            <w:u w:val="none"/>
          </w:rPr>
          <w:t>irritable</w:t>
        </w:r>
      </w:hyperlink>
      <w:r w:rsidRPr="00945992">
        <w:rPr>
          <w:rFonts w:asciiTheme="minorHAnsi" w:hAnsiTheme="minorHAnsi" w:cstheme="minorHAnsi"/>
          <w:sz w:val="24"/>
          <w:szCs w:val="24"/>
        </w:rPr>
        <w:t xml:space="preserve">, have a high-pitched cry, and fail to gain weight. </w:t>
      </w:r>
      <w:hyperlink r:id="rId26" w:history="1">
        <w:r w:rsidRPr="00945992">
          <w:rPr>
            <w:rStyle w:val="Hyperlink"/>
            <w:rFonts w:asciiTheme="minorHAnsi" w:hAnsiTheme="minorHAnsi" w:cstheme="minorHAnsi"/>
            <w:color w:val="000000"/>
            <w:sz w:val="24"/>
            <w:szCs w:val="24"/>
            <w:u w:val="none"/>
          </w:rPr>
          <w:t>Respiratory failure</w:t>
        </w:r>
      </w:hyperlink>
      <w:r w:rsidRPr="00945992">
        <w:rPr>
          <w:rFonts w:asciiTheme="minorHAnsi" w:hAnsiTheme="minorHAnsi" w:cstheme="minorHAnsi"/>
          <w:sz w:val="24"/>
          <w:szCs w:val="24"/>
        </w:rPr>
        <w:t xml:space="preserve"> is a common cause of death. This is usually due to </w:t>
      </w:r>
      <w:hyperlink r:id="rId27" w:history="1">
        <w:r w:rsidRPr="00945992">
          <w:rPr>
            <w:rStyle w:val="Hyperlink"/>
            <w:rFonts w:asciiTheme="minorHAnsi" w:hAnsiTheme="minorHAnsi" w:cstheme="minorHAnsi"/>
            <w:color w:val="000000"/>
            <w:sz w:val="24"/>
            <w:szCs w:val="24"/>
            <w:u w:val="none"/>
          </w:rPr>
          <w:t>deformities</w:t>
        </w:r>
      </w:hyperlink>
      <w:r w:rsidRPr="00945992">
        <w:rPr>
          <w:rFonts w:asciiTheme="minorHAnsi" w:hAnsiTheme="minorHAnsi" w:cstheme="minorHAnsi"/>
          <w:sz w:val="24"/>
          <w:szCs w:val="24"/>
        </w:rPr>
        <w:t xml:space="preserve"> of the chest and associated underdevelopment</w:t>
      </w:r>
      <w:r w:rsidR="007B2BF3">
        <w:rPr>
          <w:rFonts w:asciiTheme="minorHAnsi" w:hAnsiTheme="minorHAnsi" w:cstheme="minorHAnsi"/>
          <w:sz w:val="24"/>
          <w:szCs w:val="24"/>
        </w:rPr>
        <w:t xml:space="preserve"> (hypoplasia)</w:t>
      </w:r>
      <w:r w:rsidRPr="00945992">
        <w:rPr>
          <w:rFonts w:asciiTheme="minorHAnsi" w:hAnsiTheme="minorHAnsi" w:cstheme="minorHAnsi"/>
          <w:sz w:val="24"/>
          <w:szCs w:val="24"/>
        </w:rPr>
        <w:t xml:space="preserve"> of the lungs.</w:t>
      </w:r>
      <w:r w:rsidR="007B2BF3">
        <w:rPr>
          <w:rFonts w:asciiTheme="minorHAnsi" w:hAnsiTheme="minorHAnsi" w:cstheme="minorHAnsi"/>
          <w:sz w:val="24"/>
          <w:szCs w:val="24"/>
        </w:rPr>
        <w:t xml:space="preserve"> Newborns might also succumb to repeated central nervous seizers, which can be treated with Pyridoxal (a form of B6). </w:t>
      </w:r>
    </w:p>
    <w:p w:rsidR="00613FB3" w:rsidRPr="004F4E9E" w:rsidRDefault="007B2BF3" w:rsidP="004F4E9E">
      <w:pPr>
        <w:widowControl w:val="0"/>
        <w:spacing w:after="280" w:line="276" w:lineRule="auto"/>
        <w:rPr>
          <w:rFonts w:asciiTheme="minorHAnsi" w:hAnsiTheme="minorHAnsi" w:cstheme="minorHAnsi"/>
          <w:sz w:val="24"/>
          <w:szCs w:val="24"/>
        </w:rPr>
      </w:pPr>
      <w:r w:rsidRPr="00B25652">
        <w:rPr>
          <w:rFonts w:asciiTheme="minorHAnsi" w:hAnsiTheme="minorHAnsi" w:cstheme="minorHAnsi"/>
          <w:b/>
          <w:i/>
          <w:sz w:val="24"/>
          <w:szCs w:val="24"/>
        </w:rPr>
        <w:t>*NOTE</w:t>
      </w:r>
      <w:r w:rsidR="00B25652">
        <w:rPr>
          <w:rFonts w:asciiTheme="minorHAnsi" w:hAnsiTheme="minorHAnsi" w:cstheme="minorHAnsi"/>
          <w:sz w:val="24"/>
          <w:szCs w:val="24"/>
        </w:rPr>
        <w:t>:</w:t>
      </w:r>
      <w:r>
        <w:rPr>
          <w:rFonts w:asciiTheme="minorHAnsi" w:hAnsiTheme="minorHAnsi" w:cstheme="minorHAnsi"/>
          <w:sz w:val="24"/>
          <w:szCs w:val="24"/>
        </w:rPr>
        <w:t xml:space="preserve"> It is important to notice that there is also a benign perinatal form of HPP. In these cases the fetuses show quite severe symptoms in-utero, but these improve during pregnancy and the children are born with </w:t>
      </w:r>
      <w:r w:rsidR="0053251E">
        <w:rPr>
          <w:rFonts w:asciiTheme="minorHAnsi" w:hAnsiTheme="minorHAnsi" w:cstheme="minorHAnsi"/>
          <w:sz w:val="24"/>
          <w:szCs w:val="24"/>
        </w:rPr>
        <w:t>rather</w:t>
      </w:r>
      <w:r>
        <w:rPr>
          <w:rFonts w:asciiTheme="minorHAnsi" w:hAnsiTheme="minorHAnsi" w:cstheme="minorHAnsi"/>
          <w:sz w:val="24"/>
          <w:szCs w:val="24"/>
        </w:rPr>
        <w:t xml:space="preserve"> severe infantile – like clinical features.</w:t>
      </w:r>
    </w:p>
    <w:p w:rsidR="0090011F" w:rsidRPr="004B1BFE" w:rsidRDefault="0090011F" w:rsidP="00F90014">
      <w:pPr>
        <w:widowControl w:val="0"/>
        <w:spacing w:line="276" w:lineRule="auto"/>
        <w:rPr>
          <w:rFonts w:asciiTheme="minorHAnsi" w:hAnsiTheme="minorHAnsi" w:cstheme="minorHAnsi"/>
          <w:b/>
          <w:bCs/>
          <w:color w:val="990099"/>
          <w:sz w:val="24"/>
          <w:szCs w:val="24"/>
          <w:u w:val="single"/>
        </w:rPr>
      </w:pPr>
      <w:r w:rsidRPr="004B1BFE">
        <w:rPr>
          <w:rFonts w:asciiTheme="minorHAnsi" w:hAnsiTheme="minorHAnsi" w:cstheme="minorHAnsi"/>
          <w:sz w:val="24"/>
          <w:szCs w:val="24"/>
          <w:u w:val="single"/>
        </w:rPr>
        <w:lastRenderedPageBreak/>
        <w:t> </w:t>
      </w:r>
      <w:r w:rsidRPr="004B1BFE">
        <w:rPr>
          <w:rFonts w:asciiTheme="minorHAnsi" w:hAnsiTheme="minorHAnsi" w:cstheme="minorHAnsi"/>
          <w:b/>
          <w:bCs/>
          <w:color w:val="990099"/>
          <w:sz w:val="24"/>
          <w:szCs w:val="24"/>
          <w:u w:val="single"/>
        </w:rPr>
        <w:t>Infantile hypophosphatasia</w:t>
      </w:r>
    </w:p>
    <w:p w:rsidR="009276EC" w:rsidRDefault="0090011F" w:rsidP="0092058F">
      <w:pPr>
        <w:widowControl w:val="0"/>
        <w:spacing w:after="280" w:line="276" w:lineRule="auto"/>
        <w:rPr>
          <w:rFonts w:asciiTheme="minorHAnsi" w:hAnsiTheme="minorHAnsi" w:cstheme="minorHAnsi"/>
          <w:sz w:val="24"/>
          <w:szCs w:val="24"/>
        </w:rPr>
      </w:pPr>
      <w:r w:rsidRPr="0042350B">
        <w:rPr>
          <w:rFonts w:asciiTheme="minorHAnsi" w:hAnsiTheme="minorHAnsi" w:cstheme="minorHAnsi"/>
          <w:sz w:val="24"/>
          <w:szCs w:val="24"/>
        </w:rPr>
        <w:t xml:space="preserve">Many infants with this form of the disease appear normal at birth and initially begin to develop </w:t>
      </w:r>
      <w:r w:rsidR="00714E12" w:rsidRPr="0042350B">
        <w:rPr>
          <w:rFonts w:asciiTheme="minorHAnsi" w:hAnsiTheme="minorHAnsi" w:cstheme="minorHAnsi"/>
          <w:sz w:val="24"/>
          <w:szCs w:val="24"/>
        </w:rPr>
        <w:t>normally. Patients</w:t>
      </w:r>
      <w:r w:rsidRPr="0042350B">
        <w:rPr>
          <w:rFonts w:asciiTheme="minorHAnsi" w:hAnsiTheme="minorHAnsi" w:cstheme="minorHAnsi"/>
          <w:sz w:val="24"/>
          <w:szCs w:val="24"/>
        </w:rPr>
        <w:t xml:space="preserve"> with infantile form may appear healthy at birth; however, the clinical </w:t>
      </w:r>
      <w:r w:rsidR="0053251E" w:rsidRPr="0042350B">
        <w:rPr>
          <w:rFonts w:asciiTheme="minorHAnsi" w:hAnsiTheme="minorHAnsi" w:cstheme="minorHAnsi"/>
          <w:sz w:val="24"/>
          <w:szCs w:val="24"/>
        </w:rPr>
        <w:t>signs of hypophosphatasia appear</w:t>
      </w:r>
      <w:r w:rsidRPr="0042350B">
        <w:rPr>
          <w:rFonts w:asciiTheme="minorHAnsi" w:hAnsiTheme="minorHAnsi" w:cstheme="minorHAnsi"/>
          <w:sz w:val="24"/>
          <w:szCs w:val="24"/>
        </w:rPr>
        <w:t xml:space="preserve"> during the first 6 months. This form also has respiratory complication due to rachitic deformities of the chest. Despite the presence of the open fontanelle, premature Craniosynostosis is a common </w:t>
      </w:r>
      <w:r w:rsidR="008F1D05" w:rsidRPr="0042350B">
        <w:rPr>
          <w:rFonts w:asciiTheme="minorHAnsi" w:hAnsiTheme="minorHAnsi" w:cstheme="minorHAnsi"/>
          <w:sz w:val="24"/>
          <w:szCs w:val="24"/>
        </w:rPr>
        <w:t>finding, which</w:t>
      </w:r>
      <w:r w:rsidRPr="0042350B">
        <w:rPr>
          <w:rFonts w:asciiTheme="minorHAnsi" w:hAnsiTheme="minorHAnsi" w:cstheme="minorHAnsi"/>
          <w:sz w:val="24"/>
          <w:szCs w:val="24"/>
        </w:rPr>
        <w:t xml:space="preserve"> may result in increased intra</w:t>
      </w:r>
      <w:r w:rsidR="008F1D05">
        <w:rPr>
          <w:rFonts w:asciiTheme="minorHAnsi" w:hAnsiTheme="minorHAnsi" w:cstheme="minorHAnsi"/>
          <w:sz w:val="24"/>
          <w:szCs w:val="24"/>
        </w:rPr>
        <w:t>-</w:t>
      </w:r>
      <w:r w:rsidRPr="0042350B">
        <w:rPr>
          <w:rFonts w:asciiTheme="minorHAnsi" w:hAnsiTheme="minorHAnsi" w:cstheme="minorHAnsi"/>
          <w:sz w:val="24"/>
          <w:szCs w:val="24"/>
        </w:rPr>
        <w:t xml:space="preserve"> cranial press</w:t>
      </w:r>
      <w:r w:rsidR="0053251E">
        <w:rPr>
          <w:rFonts w:asciiTheme="minorHAnsi" w:hAnsiTheme="minorHAnsi" w:cstheme="minorHAnsi"/>
          <w:sz w:val="24"/>
          <w:szCs w:val="24"/>
        </w:rPr>
        <w:t>ure</w:t>
      </w:r>
      <w:r w:rsidRPr="0042350B">
        <w:rPr>
          <w:rFonts w:asciiTheme="minorHAnsi" w:hAnsiTheme="minorHAnsi" w:cstheme="minorHAnsi"/>
          <w:sz w:val="24"/>
          <w:szCs w:val="24"/>
        </w:rPr>
        <w:t xml:space="preserve">. </w:t>
      </w:r>
      <w:r w:rsidR="008F1D05">
        <w:rPr>
          <w:rFonts w:asciiTheme="minorHAnsi" w:hAnsiTheme="minorHAnsi" w:cstheme="minorHAnsi"/>
          <w:sz w:val="24"/>
          <w:szCs w:val="24"/>
        </w:rPr>
        <w:t>Other clinical symptoms are frequent</w:t>
      </w:r>
      <w:r w:rsidRPr="0042350B">
        <w:rPr>
          <w:rFonts w:asciiTheme="minorHAnsi" w:hAnsiTheme="minorHAnsi" w:cstheme="minorHAnsi"/>
          <w:sz w:val="24"/>
          <w:szCs w:val="24"/>
        </w:rPr>
        <w:t xml:space="preserve"> vomiting, failure to thrive,</w:t>
      </w:r>
      <w:r w:rsidR="008F1D05">
        <w:rPr>
          <w:rFonts w:asciiTheme="minorHAnsi" w:hAnsiTheme="minorHAnsi" w:cstheme="minorHAnsi"/>
          <w:sz w:val="24"/>
          <w:szCs w:val="24"/>
        </w:rPr>
        <w:t xml:space="preserve"> generalized muscular hypotonia</w:t>
      </w:r>
      <w:r w:rsidRPr="0042350B">
        <w:rPr>
          <w:rFonts w:asciiTheme="minorHAnsi" w:hAnsiTheme="minorHAnsi" w:cstheme="minorHAnsi"/>
          <w:sz w:val="24"/>
          <w:szCs w:val="24"/>
        </w:rPr>
        <w:t>, angulated limbs and a bulging fontanelle. Radiologically, there</w:t>
      </w:r>
      <w:r w:rsidR="008F1D05">
        <w:rPr>
          <w:rFonts w:asciiTheme="minorHAnsi" w:hAnsiTheme="minorHAnsi" w:cstheme="minorHAnsi"/>
          <w:sz w:val="24"/>
          <w:szCs w:val="24"/>
        </w:rPr>
        <w:t xml:space="preserve"> can be more or less signs of rickets, osteoporosis</w:t>
      </w:r>
      <w:r w:rsidRPr="00945992">
        <w:rPr>
          <w:rFonts w:asciiTheme="minorHAnsi" w:hAnsiTheme="minorHAnsi" w:cstheme="minorHAnsi"/>
          <w:sz w:val="24"/>
          <w:szCs w:val="24"/>
        </w:rPr>
        <w:t xml:space="preserve"> with delayed bone age, poor ossification of the skull vault, fractures and vertebral collapse. Bony abnormalities of the chest as well as an increased susceptibility to fractures make affected infants more prone to developing </w:t>
      </w:r>
      <w:hyperlink r:id="rId28" w:history="1">
        <w:r w:rsidRPr="00945992">
          <w:rPr>
            <w:rStyle w:val="Hyperlink"/>
            <w:rFonts w:asciiTheme="minorHAnsi" w:hAnsiTheme="minorHAnsi" w:cstheme="minorHAnsi"/>
            <w:color w:val="000000"/>
            <w:sz w:val="24"/>
            <w:szCs w:val="24"/>
            <w:u w:val="none"/>
          </w:rPr>
          <w:t>pneumonia</w:t>
        </w:r>
      </w:hyperlink>
      <w:r w:rsidRPr="00945992">
        <w:rPr>
          <w:rFonts w:asciiTheme="minorHAnsi" w:hAnsiTheme="minorHAnsi" w:cstheme="minorHAnsi"/>
          <w:sz w:val="24"/>
          <w:szCs w:val="24"/>
        </w:rPr>
        <w:t xml:space="preserve">. </w:t>
      </w:r>
      <w:r w:rsidR="008F1D05">
        <w:rPr>
          <w:rFonts w:asciiTheme="minorHAnsi" w:hAnsiTheme="minorHAnsi" w:cstheme="minorHAnsi"/>
          <w:sz w:val="24"/>
          <w:szCs w:val="24"/>
        </w:rPr>
        <w:t xml:space="preserve">About </w:t>
      </w:r>
      <w:r w:rsidR="008F1D05" w:rsidRPr="00945992">
        <w:rPr>
          <w:rFonts w:asciiTheme="minorHAnsi" w:hAnsiTheme="minorHAnsi" w:cstheme="minorHAnsi"/>
          <w:sz w:val="24"/>
          <w:szCs w:val="24"/>
        </w:rPr>
        <w:t>50</w:t>
      </w:r>
      <w:r w:rsidRPr="00945992">
        <w:rPr>
          <w:rFonts w:asciiTheme="minorHAnsi" w:hAnsiTheme="minorHAnsi" w:cstheme="minorHAnsi"/>
          <w:sz w:val="24"/>
          <w:szCs w:val="24"/>
        </w:rPr>
        <w:t>% of affected children</w:t>
      </w:r>
      <w:r w:rsidR="008F1D05">
        <w:rPr>
          <w:rFonts w:asciiTheme="minorHAnsi" w:hAnsiTheme="minorHAnsi" w:cstheme="minorHAnsi"/>
          <w:sz w:val="24"/>
          <w:szCs w:val="24"/>
        </w:rPr>
        <w:t xml:space="preserve"> have been reported to </w:t>
      </w:r>
      <w:r w:rsidR="008F1D05" w:rsidRPr="00945992">
        <w:rPr>
          <w:rFonts w:asciiTheme="minorHAnsi" w:hAnsiTheme="minorHAnsi" w:cstheme="minorHAnsi"/>
          <w:sz w:val="24"/>
          <w:szCs w:val="24"/>
        </w:rPr>
        <w:t>die</w:t>
      </w:r>
      <w:r w:rsidRPr="00945992">
        <w:rPr>
          <w:rFonts w:asciiTheme="minorHAnsi" w:hAnsiTheme="minorHAnsi" w:cstheme="minorHAnsi"/>
          <w:sz w:val="24"/>
          <w:szCs w:val="24"/>
        </w:rPr>
        <w:t xml:space="preserve"> during infancy, usually from s</w:t>
      </w:r>
      <w:r w:rsidRPr="0042350B">
        <w:rPr>
          <w:rFonts w:asciiTheme="minorHAnsi" w:hAnsiTheme="minorHAnsi" w:cstheme="minorHAnsi"/>
          <w:sz w:val="24"/>
          <w:szCs w:val="24"/>
        </w:rPr>
        <w:t>evere respiratory failure</w:t>
      </w:r>
      <w:r w:rsidR="008F1D05">
        <w:rPr>
          <w:rFonts w:asciiTheme="minorHAnsi" w:hAnsiTheme="minorHAnsi" w:cstheme="minorHAnsi"/>
          <w:sz w:val="24"/>
          <w:szCs w:val="24"/>
        </w:rPr>
        <w:t xml:space="preserve"> and/or central nervous seizures</w:t>
      </w:r>
      <w:r w:rsidRPr="0042350B">
        <w:rPr>
          <w:rFonts w:asciiTheme="minorHAnsi" w:hAnsiTheme="minorHAnsi" w:cstheme="minorHAnsi"/>
          <w:sz w:val="24"/>
          <w:szCs w:val="24"/>
        </w:rPr>
        <w:t>.  Those infants who do survive</w:t>
      </w:r>
      <w:r w:rsidR="008F1D05">
        <w:rPr>
          <w:rFonts w:asciiTheme="minorHAnsi" w:hAnsiTheme="minorHAnsi" w:cstheme="minorHAnsi"/>
          <w:sz w:val="24"/>
          <w:szCs w:val="24"/>
        </w:rPr>
        <w:t xml:space="preserve"> may</w:t>
      </w:r>
      <w:r w:rsidRPr="0042350B">
        <w:rPr>
          <w:rFonts w:asciiTheme="minorHAnsi" w:hAnsiTheme="minorHAnsi" w:cstheme="minorHAnsi"/>
          <w:sz w:val="24"/>
          <w:szCs w:val="24"/>
        </w:rPr>
        <w:t xml:space="preserve"> often suffer from episodes of recurrent vomiting and from abnormal kidney function due to excess loss of calcium </w:t>
      </w:r>
      <w:r w:rsidR="008F1D05">
        <w:rPr>
          <w:rFonts w:asciiTheme="minorHAnsi" w:hAnsiTheme="minorHAnsi" w:cstheme="minorHAnsi"/>
          <w:sz w:val="24"/>
          <w:szCs w:val="24"/>
        </w:rPr>
        <w:t>and phosphate in the blood stream, because these mineral can’t be used by the bones</w:t>
      </w:r>
      <w:r w:rsidRPr="0042350B">
        <w:rPr>
          <w:rFonts w:asciiTheme="minorHAnsi" w:hAnsiTheme="minorHAnsi" w:cstheme="minorHAnsi"/>
          <w:sz w:val="24"/>
          <w:szCs w:val="24"/>
        </w:rPr>
        <w:t xml:space="preserve">. </w:t>
      </w:r>
      <w:r w:rsidR="008F1D05">
        <w:rPr>
          <w:rFonts w:asciiTheme="minorHAnsi" w:hAnsiTheme="minorHAnsi" w:cstheme="minorHAnsi"/>
          <w:sz w:val="24"/>
          <w:szCs w:val="24"/>
        </w:rPr>
        <w:t xml:space="preserve">In surviving affected children </w:t>
      </w:r>
      <w:r w:rsidRPr="0042350B">
        <w:rPr>
          <w:rFonts w:asciiTheme="minorHAnsi" w:hAnsiTheme="minorHAnsi" w:cstheme="minorHAnsi"/>
          <w:sz w:val="24"/>
          <w:szCs w:val="24"/>
        </w:rPr>
        <w:t xml:space="preserve">Hypercalcemia </w:t>
      </w:r>
      <w:r w:rsidR="00E03DD8">
        <w:rPr>
          <w:rFonts w:asciiTheme="minorHAnsi" w:hAnsiTheme="minorHAnsi" w:cstheme="minorHAnsi"/>
          <w:sz w:val="24"/>
          <w:szCs w:val="24"/>
        </w:rPr>
        <w:t>may</w:t>
      </w:r>
      <w:r w:rsidRPr="0042350B">
        <w:rPr>
          <w:rFonts w:asciiTheme="minorHAnsi" w:hAnsiTheme="minorHAnsi" w:cstheme="minorHAnsi"/>
          <w:sz w:val="24"/>
          <w:szCs w:val="24"/>
        </w:rPr>
        <w:t xml:space="preserve"> also</w:t>
      </w:r>
      <w:r w:rsidR="00E03DD8">
        <w:rPr>
          <w:rFonts w:asciiTheme="minorHAnsi" w:hAnsiTheme="minorHAnsi" w:cstheme="minorHAnsi"/>
          <w:sz w:val="24"/>
          <w:szCs w:val="24"/>
        </w:rPr>
        <w:t xml:space="preserve"> be</w:t>
      </w:r>
      <w:r w:rsidRPr="0042350B">
        <w:rPr>
          <w:rFonts w:asciiTheme="minorHAnsi" w:hAnsiTheme="minorHAnsi" w:cstheme="minorHAnsi"/>
          <w:sz w:val="24"/>
          <w:szCs w:val="24"/>
        </w:rPr>
        <w:t xml:space="preserve"> present, and </w:t>
      </w:r>
      <w:r w:rsidR="008F1D05">
        <w:rPr>
          <w:rFonts w:asciiTheme="minorHAnsi" w:hAnsiTheme="minorHAnsi" w:cstheme="minorHAnsi"/>
          <w:sz w:val="24"/>
          <w:szCs w:val="24"/>
        </w:rPr>
        <w:t xml:space="preserve">the </w:t>
      </w:r>
      <w:r w:rsidRPr="0042350B">
        <w:rPr>
          <w:rFonts w:asciiTheme="minorHAnsi" w:hAnsiTheme="minorHAnsi" w:cstheme="minorHAnsi"/>
          <w:sz w:val="24"/>
          <w:szCs w:val="24"/>
        </w:rPr>
        <w:t>increased excretion of calcium may lead to renal damage</w:t>
      </w:r>
      <w:r w:rsidR="00E03DD8">
        <w:rPr>
          <w:rFonts w:asciiTheme="minorHAnsi" w:hAnsiTheme="minorHAnsi" w:cstheme="minorHAnsi"/>
          <w:sz w:val="24"/>
          <w:szCs w:val="24"/>
        </w:rPr>
        <w:t xml:space="preserve">. </w:t>
      </w:r>
      <w:r w:rsidR="00E03DD8" w:rsidRPr="0042350B">
        <w:rPr>
          <w:rFonts w:asciiTheme="minorHAnsi" w:hAnsiTheme="minorHAnsi" w:cstheme="minorHAnsi"/>
          <w:sz w:val="24"/>
          <w:szCs w:val="24"/>
        </w:rPr>
        <w:t>Intramedullary</w:t>
      </w:r>
      <w:r w:rsidRPr="0042350B">
        <w:rPr>
          <w:rFonts w:asciiTheme="minorHAnsi" w:hAnsiTheme="minorHAnsi" w:cstheme="minorHAnsi"/>
          <w:sz w:val="24"/>
          <w:szCs w:val="24"/>
        </w:rPr>
        <w:t xml:space="preserve"> rodding surgery </w:t>
      </w:r>
      <w:r w:rsidR="00E03DD8">
        <w:rPr>
          <w:rFonts w:asciiTheme="minorHAnsi" w:hAnsiTheme="minorHAnsi" w:cstheme="minorHAnsi"/>
          <w:sz w:val="24"/>
          <w:szCs w:val="24"/>
        </w:rPr>
        <w:t xml:space="preserve">may be </w:t>
      </w:r>
      <w:r w:rsidR="00FD6414">
        <w:rPr>
          <w:rFonts w:asciiTheme="minorHAnsi" w:hAnsiTheme="minorHAnsi" w:cstheme="minorHAnsi"/>
          <w:sz w:val="24"/>
          <w:szCs w:val="24"/>
        </w:rPr>
        <w:t>needed</w:t>
      </w:r>
      <w:r w:rsidR="00E03DD8">
        <w:rPr>
          <w:rFonts w:asciiTheme="minorHAnsi" w:hAnsiTheme="minorHAnsi" w:cstheme="minorHAnsi"/>
          <w:sz w:val="24"/>
          <w:szCs w:val="24"/>
        </w:rPr>
        <w:t xml:space="preserve"> in </w:t>
      </w:r>
      <w:r w:rsidRPr="0042350B">
        <w:rPr>
          <w:rFonts w:asciiTheme="minorHAnsi" w:hAnsiTheme="minorHAnsi" w:cstheme="minorHAnsi"/>
          <w:sz w:val="24"/>
          <w:szCs w:val="24"/>
        </w:rPr>
        <w:t>order to walk</w:t>
      </w:r>
      <w:r w:rsidR="00E03DD8">
        <w:rPr>
          <w:rFonts w:asciiTheme="minorHAnsi" w:hAnsiTheme="minorHAnsi" w:cstheme="minorHAnsi"/>
          <w:sz w:val="24"/>
          <w:szCs w:val="24"/>
        </w:rPr>
        <w:t xml:space="preserve"> or prevent displaced fractures</w:t>
      </w:r>
      <w:r w:rsidRPr="0042350B">
        <w:rPr>
          <w:rFonts w:asciiTheme="minorHAnsi" w:hAnsiTheme="minorHAnsi" w:cstheme="minorHAnsi"/>
          <w:sz w:val="24"/>
          <w:szCs w:val="24"/>
        </w:rPr>
        <w:t xml:space="preserve">. Spontaneous overall improvement in health has been reported. </w:t>
      </w:r>
    </w:p>
    <w:p w:rsidR="0090011F" w:rsidRPr="0042350B" w:rsidRDefault="0090011F" w:rsidP="00F90014">
      <w:pPr>
        <w:widowControl w:val="0"/>
        <w:spacing w:after="163" w:line="276" w:lineRule="auto"/>
        <w:rPr>
          <w:rFonts w:asciiTheme="minorHAnsi" w:hAnsiTheme="minorHAnsi" w:cstheme="minorHAnsi"/>
          <w:b/>
          <w:bCs/>
          <w:color w:val="0000FF"/>
          <w:sz w:val="24"/>
          <w:szCs w:val="24"/>
        </w:rPr>
      </w:pPr>
      <w:r w:rsidRPr="0042350B">
        <w:rPr>
          <w:rFonts w:asciiTheme="minorHAnsi" w:hAnsiTheme="minorHAnsi" w:cstheme="minorHAnsi"/>
          <w:sz w:val="24"/>
          <w:szCs w:val="24"/>
        </w:rPr>
        <w:t> </w:t>
      </w:r>
      <w:r w:rsidRPr="0042350B">
        <w:rPr>
          <w:rFonts w:asciiTheme="minorHAnsi" w:hAnsiTheme="minorHAnsi" w:cstheme="minorHAnsi"/>
          <w:b/>
          <w:bCs/>
          <w:color w:val="0000FF"/>
          <w:sz w:val="24"/>
          <w:szCs w:val="24"/>
          <w:u w:val="single"/>
        </w:rPr>
        <w:t>Childhood</w:t>
      </w:r>
    </w:p>
    <w:p w:rsidR="00E03DD8" w:rsidRDefault="00E03DD8" w:rsidP="00F90014">
      <w:pPr>
        <w:widowControl w:val="0"/>
        <w:spacing w:after="163" w:line="276" w:lineRule="auto"/>
        <w:rPr>
          <w:rFonts w:asciiTheme="minorHAnsi" w:hAnsiTheme="minorHAnsi" w:cstheme="minorHAnsi"/>
          <w:sz w:val="24"/>
          <w:szCs w:val="24"/>
        </w:rPr>
      </w:pPr>
      <w:r>
        <w:rPr>
          <w:rFonts w:asciiTheme="minorHAnsi" w:hAnsiTheme="minorHAnsi" w:cstheme="minorHAnsi"/>
          <w:sz w:val="24"/>
          <w:szCs w:val="24"/>
        </w:rPr>
        <w:t>One of the</w:t>
      </w:r>
      <w:r w:rsidR="0090011F" w:rsidRPr="0042350B">
        <w:rPr>
          <w:rFonts w:asciiTheme="minorHAnsi" w:hAnsiTheme="minorHAnsi" w:cstheme="minorHAnsi"/>
          <w:sz w:val="24"/>
          <w:szCs w:val="24"/>
        </w:rPr>
        <w:t xml:space="preserve"> most common clinical </w:t>
      </w:r>
      <w:r w:rsidRPr="0042350B">
        <w:rPr>
          <w:rFonts w:asciiTheme="minorHAnsi" w:hAnsiTheme="minorHAnsi" w:cstheme="minorHAnsi"/>
          <w:sz w:val="24"/>
          <w:szCs w:val="24"/>
        </w:rPr>
        <w:t>features</w:t>
      </w:r>
      <w:r w:rsidR="0090011F" w:rsidRPr="0042350B">
        <w:rPr>
          <w:rFonts w:asciiTheme="minorHAnsi" w:hAnsiTheme="minorHAnsi" w:cstheme="minorHAnsi"/>
          <w:sz w:val="24"/>
          <w:szCs w:val="24"/>
        </w:rPr>
        <w:t xml:space="preserve"> in this form of hypophosphatasia is loss of the primary (deciduous) teeth </w:t>
      </w:r>
      <w:r w:rsidR="0090011F" w:rsidRPr="0042350B">
        <w:rPr>
          <w:rFonts w:asciiTheme="minorHAnsi" w:hAnsiTheme="minorHAnsi" w:cstheme="minorHAnsi"/>
          <w:sz w:val="24"/>
          <w:szCs w:val="24"/>
        </w:rPr>
        <w:lastRenderedPageBreak/>
        <w:t xml:space="preserve">before the age of five. This premature loss is directly related to abnormal dental cementum. It is this structure that normally establishes the appropriate connection of the teeth to the jaw. In hypophosphatasia, it is frequently completely missing or present but either underdeveloped or abnormally developed. </w:t>
      </w:r>
      <w:r>
        <w:rPr>
          <w:rFonts w:asciiTheme="minorHAnsi" w:hAnsiTheme="minorHAnsi" w:cstheme="minorHAnsi"/>
          <w:sz w:val="24"/>
          <w:szCs w:val="24"/>
        </w:rPr>
        <w:t xml:space="preserve">Other typical clinical features for the childhood form are; delayed walking, very significant waddling(“Charlie Chaplin” gait), bone and joint pain, which often occurs together with swelling of the areas (know as non-bacterial osteomyelitis). </w:t>
      </w:r>
      <w:r w:rsidR="0090011F" w:rsidRPr="0042350B">
        <w:rPr>
          <w:rFonts w:asciiTheme="minorHAnsi" w:hAnsiTheme="minorHAnsi" w:cstheme="minorHAnsi"/>
          <w:sz w:val="24"/>
          <w:szCs w:val="24"/>
        </w:rPr>
        <w:t xml:space="preserve"> A history of </w:t>
      </w:r>
      <w:r>
        <w:rPr>
          <w:rFonts w:asciiTheme="minorHAnsi" w:hAnsiTheme="minorHAnsi" w:cstheme="minorHAnsi"/>
          <w:sz w:val="24"/>
          <w:szCs w:val="24"/>
        </w:rPr>
        <w:t>bone pain, fractures and vertebrate body collapse have frequently been described. The bone pain is often mis-interpreted as growing pains, the inflammatory events are often considered as signs of “normal” juvenile (rheumatologic) osteoarthritis. Especially the swollen boney areas (bone edema) can – in the worst case even be mis-interpreted as bone tumors (Osteosarcoma)</w:t>
      </w:r>
      <w:r w:rsidR="0090011F" w:rsidRPr="0042350B">
        <w:rPr>
          <w:rFonts w:asciiTheme="minorHAnsi" w:hAnsiTheme="minorHAnsi" w:cstheme="minorHAnsi"/>
          <w:sz w:val="24"/>
          <w:szCs w:val="24"/>
        </w:rPr>
        <w:t xml:space="preserve"> </w:t>
      </w:r>
    </w:p>
    <w:p w:rsidR="0090011F" w:rsidRPr="0042350B" w:rsidRDefault="0090011F" w:rsidP="00F90014">
      <w:pPr>
        <w:widowControl w:val="0"/>
        <w:spacing w:after="163" w:line="276" w:lineRule="auto"/>
        <w:rPr>
          <w:rFonts w:asciiTheme="minorHAnsi" w:hAnsiTheme="minorHAnsi" w:cstheme="minorHAnsi"/>
          <w:b/>
          <w:bCs/>
          <w:color w:val="CC0000"/>
          <w:sz w:val="24"/>
          <w:szCs w:val="24"/>
          <w:u w:val="single"/>
        </w:rPr>
      </w:pPr>
      <w:r w:rsidRPr="0042350B">
        <w:rPr>
          <w:rFonts w:asciiTheme="minorHAnsi" w:hAnsiTheme="minorHAnsi" w:cstheme="minorHAnsi"/>
          <w:b/>
          <w:bCs/>
          <w:color w:val="CC0000"/>
          <w:sz w:val="24"/>
          <w:szCs w:val="24"/>
          <w:u w:val="single"/>
        </w:rPr>
        <w:t>Adult Onset</w:t>
      </w:r>
    </w:p>
    <w:p w:rsidR="0090011F" w:rsidRPr="0042350B" w:rsidRDefault="0090011F" w:rsidP="00F90014">
      <w:pPr>
        <w:widowControl w:val="0"/>
        <w:spacing w:after="163" w:line="276" w:lineRule="auto"/>
        <w:rPr>
          <w:rFonts w:asciiTheme="minorHAnsi" w:hAnsiTheme="minorHAnsi" w:cstheme="minorHAnsi"/>
          <w:sz w:val="24"/>
          <w:szCs w:val="24"/>
        </w:rPr>
      </w:pPr>
      <w:r w:rsidRPr="0042350B">
        <w:rPr>
          <w:rFonts w:asciiTheme="minorHAnsi" w:hAnsiTheme="minorHAnsi" w:cstheme="minorHAnsi"/>
          <w:sz w:val="24"/>
          <w:szCs w:val="24"/>
        </w:rPr>
        <w:t>The adult form</w:t>
      </w:r>
      <w:r w:rsidR="004716F8">
        <w:rPr>
          <w:rFonts w:asciiTheme="minorHAnsi" w:hAnsiTheme="minorHAnsi" w:cstheme="minorHAnsi"/>
          <w:sz w:val="24"/>
          <w:szCs w:val="24"/>
        </w:rPr>
        <w:t xml:space="preserve"> is probably the most difficult form to diagnose.  It usually</w:t>
      </w:r>
      <w:r w:rsidRPr="0042350B">
        <w:rPr>
          <w:rFonts w:asciiTheme="minorHAnsi" w:hAnsiTheme="minorHAnsi" w:cstheme="minorHAnsi"/>
          <w:sz w:val="24"/>
          <w:szCs w:val="24"/>
        </w:rPr>
        <w:t xml:space="preserve"> presents during middle age</w:t>
      </w:r>
      <w:r w:rsidR="00FD6414">
        <w:rPr>
          <w:rFonts w:asciiTheme="minorHAnsi" w:hAnsiTheme="minorHAnsi" w:cstheme="minorHAnsi"/>
          <w:sz w:val="24"/>
          <w:szCs w:val="24"/>
        </w:rPr>
        <w:t xml:space="preserve"> though, on request many patient describe mild symptoms that show in their childhood and youth, first of all muscles weakness, “bad teeth” or a susceptibility to infection of the ears, nose or the upper respiratory tract</w:t>
      </w:r>
      <w:r w:rsidRPr="0042350B">
        <w:rPr>
          <w:rFonts w:asciiTheme="minorHAnsi" w:hAnsiTheme="minorHAnsi" w:cstheme="minorHAnsi"/>
          <w:sz w:val="24"/>
          <w:szCs w:val="24"/>
        </w:rPr>
        <w:t>. The condition is often completely asymptomatic</w:t>
      </w:r>
      <w:r w:rsidR="00FD6414">
        <w:rPr>
          <w:rFonts w:asciiTheme="minorHAnsi" w:hAnsiTheme="minorHAnsi" w:cstheme="minorHAnsi"/>
          <w:sz w:val="24"/>
          <w:szCs w:val="24"/>
        </w:rPr>
        <w:t xml:space="preserve"> for a very long time in which it could only be suspected by a low </w:t>
      </w:r>
      <w:r w:rsidRPr="0042350B">
        <w:rPr>
          <w:rFonts w:asciiTheme="minorHAnsi" w:hAnsiTheme="minorHAnsi" w:cstheme="minorHAnsi"/>
          <w:sz w:val="24"/>
          <w:szCs w:val="24"/>
        </w:rPr>
        <w:t>a low alkal</w:t>
      </w:r>
      <w:r w:rsidR="00FD6414">
        <w:rPr>
          <w:rFonts w:asciiTheme="minorHAnsi" w:hAnsiTheme="minorHAnsi" w:cstheme="minorHAnsi"/>
          <w:sz w:val="24"/>
          <w:szCs w:val="24"/>
        </w:rPr>
        <w:t xml:space="preserve">ine phosphatase activity level </w:t>
      </w:r>
      <w:r w:rsidRPr="0042350B">
        <w:rPr>
          <w:rFonts w:asciiTheme="minorHAnsi" w:hAnsiTheme="minorHAnsi" w:cstheme="minorHAnsi"/>
          <w:sz w:val="24"/>
          <w:szCs w:val="24"/>
        </w:rPr>
        <w:t>found during routine labora</w:t>
      </w:r>
      <w:r w:rsidR="00FD6414">
        <w:rPr>
          <w:rFonts w:asciiTheme="minorHAnsi" w:hAnsiTheme="minorHAnsi" w:cstheme="minorHAnsi"/>
          <w:sz w:val="24"/>
          <w:szCs w:val="24"/>
        </w:rPr>
        <w:t xml:space="preserve">tory studies. The first </w:t>
      </w:r>
      <w:r w:rsidR="001D4A82">
        <w:rPr>
          <w:rFonts w:asciiTheme="minorHAnsi" w:hAnsiTheme="minorHAnsi" w:cstheme="minorHAnsi"/>
          <w:sz w:val="24"/>
          <w:szCs w:val="24"/>
        </w:rPr>
        <w:t>symptom, which can occur between 25 and 50 yrs of age,</w:t>
      </w:r>
      <w:r w:rsidR="00FD6414">
        <w:rPr>
          <w:rFonts w:asciiTheme="minorHAnsi" w:hAnsiTheme="minorHAnsi" w:cstheme="minorHAnsi"/>
          <w:sz w:val="24"/>
          <w:szCs w:val="24"/>
        </w:rPr>
        <w:t xml:space="preserve"> may </w:t>
      </w:r>
      <w:r w:rsidRPr="0042350B">
        <w:rPr>
          <w:rFonts w:asciiTheme="minorHAnsi" w:hAnsiTheme="minorHAnsi" w:cstheme="minorHAnsi"/>
          <w:sz w:val="24"/>
          <w:szCs w:val="24"/>
        </w:rPr>
        <w:t xml:space="preserve">be foot pain, which is due to stress fractures of the metatarsals. Thigh pain, due to pseudofractures of the femur, may also be a presenting symptom. </w:t>
      </w:r>
    </w:p>
    <w:p w:rsidR="0090011F" w:rsidRPr="0042350B" w:rsidRDefault="0090011F" w:rsidP="00F90014">
      <w:pPr>
        <w:spacing w:after="200" w:line="276" w:lineRule="auto"/>
        <w:rPr>
          <w:rFonts w:asciiTheme="minorHAnsi" w:hAnsiTheme="minorHAnsi" w:cstheme="minorHAnsi"/>
          <w:sz w:val="24"/>
          <w:szCs w:val="24"/>
        </w:rPr>
      </w:pPr>
      <w:r w:rsidRPr="0042350B">
        <w:rPr>
          <w:rFonts w:asciiTheme="minorHAnsi" w:hAnsiTheme="minorHAnsi" w:cstheme="minorHAnsi"/>
          <w:sz w:val="24"/>
          <w:szCs w:val="24"/>
        </w:rPr>
        <w:lastRenderedPageBreak/>
        <w:t>Dental and skeletal abnormalities, however, gradually recur. The age at their onset as well as their severity varies between individuals. Early loss or even extraction of the permanent teeth is common. Other skeletal abnormalities, however, are of greater concern. Osteomalacia is a common complaint. Osteomalacia is the adult form of rickets. It is characterized by increasing softness of the bones. This, in turn,</w:t>
      </w:r>
      <w:r w:rsidR="001D4A82">
        <w:rPr>
          <w:rFonts w:asciiTheme="minorHAnsi" w:hAnsiTheme="minorHAnsi" w:cstheme="minorHAnsi"/>
          <w:sz w:val="24"/>
          <w:szCs w:val="24"/>
        </w:rPr>
        <w:t xml:space="preserve"> leads to increased flexibility </w:t>
      </w:r>
      <w:r w:rsidRPr="0042350B">
        <w:rPr>
          <w:rFonts w:asciiTheme="minorHAnsi" w:hAnsiTheme="minorHAnsi" w:cstheme="minorHAnsi"/>
          <w:sz w:val="24"/>
          <w:szCs w:val="24"/>
        </w:rPr>
        <w:t xml:space="preserve">and fragility and </w:t>
      </w:r>
      <w:r w:rsidR="00FD6414">
        <w:rPr>
          <w:rFonts w:asciiTheme="minorHAnsi" w:hAnsiTheme="minorHAnsi" w:cstheme="minorHAnsi"/>
          <w:sz w:val="24"/>
          <w:szCs w:val="24"/>
        </w:rPr>
        <w:t xml:space="preserve">can </w:t>
      </w:r>
      <w:r w:rsidR="001D4A82" w:rsidRPr="0042350B">
        <w:rPr>
          <w:rFonts w:asciiTheme="minorHAnsi" w:hAnsiTheme="minorHAnsi" w:cstheme="minorHAnsi"/>
          <w:sz w:val="24"/>
          <w:szCs w:val="24"/>
        </w:rPr>
        <w:t>cause’s</w:t>
      </w:r>
      <w:r w:rsidRPr="0042350B">
        <w:rPr>
          <w:rFonts w:asciiTheme="minorHAnsi" w:hAnsiTheme="minorHAnsi" w:cstheme="minorHAnsi"/>
          <w:sz w:val="24"/>
          <w:szCs w:val="24"/>
        </w:rPr>
        <w:t xml:space="preserve"> </w:t>
      </w:r>
      <w:r w:rsidR="001D4A82">
        <w:rPr>
          <w:rFonts w:asciiTheme="minorHAnsi" w:hAnsiTheme="minorHAnsi" w:cstheme="minorHAnsi"/>
          <w:sz w:val="24"/>
          <w:szCs w:val="24"/>
        </w:rPr>
        <w:t xml:space="preserve">non-trauma fractures and </w:t>
      </w:r>
      <w:r w:rsidRPr="0042350B">
        <w:rPr>
          <w:rFonts w:asciiTheme="minorHAnsi" w:hAnsiTheme="minorHAnsi" w:cstheme="minorHAnsi"/>
          <w:sz w:val="24"/>
          <w:szCs w:val="24"/>
        </w:rPr>
        <w:t xml:space="preserve">deformities. Clinically, </w:t>
      </w:r>
      <w:r w:rsidR="00C86C31" w:rsidRPr="0042350B">
        <w:rPr>
          <w:rFonts w:asciiTheme="minorHAnsi" w:hAnsiTheme="minorHAnsi" w:cstheme="minorHAnsi"/>
          <w:sz w:val="24"/>
          <w:szCs w:val="24"/>
        </w:rPr>
        <w:t>Osteomalacia</w:t>
      </w:r>
      <w:r w:rsidR="001D4A82">
        <w:rPr>
          <w:rFonts w:asciiTheme="minorHAnsi" w:hAnsiTheme="minorHAnsi" w:cstheme="minorHAnsi"/>
          <w:sz w:val="24"/>
          <w:szCs w:val="24"/>
        </w:rPr>
        <w:t xml:space="preserve"> in adults with HPP is characterized</w:t>
      </w:r>
      <w:r w:rsidRPr="0042350B">
        <w:rPr>
          <w:rFonts w:asciiTheme="minorHAnsi" w:hAnsiTheme="minorHAnsi" w:cstheme="minorHAnsi"/>
          <w:sz w:val="24"/>
          <w:szCs w:val="24"/>
        </w:rPr>
        <w:t xml:space="preserve"> by chronic pain in the feet due to recurrent, poorly healing stress fractures. Affected adults may also experience discomfort in their thighs and hips from painful thin zones of decalcification (pseudofractures) in the thigh</w:t>
      </w:r>
      <w:r w:rsidR="001D4A82">
        <w:rPr>
          <w:rFonts w:asciiTheme="minorHAnsi" w:hAnsiTheme="minorHAnsi" w:cstheme="minorHAnsi"/>
          <w:sz w:val="24"/>
          <w:szCs w:val="24"/>
        </w:rPr>
        <w:t xml:space="preserve"> bones</w:t>
      </w:r>
      <w:r w:rsidRPr="0042350B">
        <w:rPr>
          <w:rFonts w:asciiTheme="minorHAnsi" w:hAnsiTheme="minorHAnsi" w:cstheme="minorHAnsi"/>
          <w:sz w:val="24"/>
          <w:szCs w:val="24"/>
        </w:rPr>
        <w:t>.</w:t>
      </w:r>
      <w:r w:rsidR="004F4E9E">
        <w:rPr>
          <w:rFonts w:asciiTheme="minorHAnsi" w:hAnsiTheme="minorHAnsi" w:cstheme="minorHAnsi"/>
          <w:sz w:val="24"/>
          <w:szCs w:val="24"/>
        </w:rPr>
        <w:t xml:space="preserve"> The patients may also suffer from clinical evident inflammatory events – often in several bone &amp; joints at the same time. This is sometimes called bone pain cycles</w:t>
      </w:r>
      <w:r w:rsidR="004B5AB4">
        <w:rPr>
          <w:rFonts w:asciiTheme="minorHAnsi" w:hAnsiTheme="minorHAnsi" w:cstheme="minorHAnsi"/>
          <w:sz w:val="24"/>
          <w:szCs w:val="24"/>
        </w:rPr>
        <w:t>.</w:t>
      </w:r>
    </w:p>
    <w:p w:rsidR="0042350B" w:rsidRPr="0042350B" w:rsidRDefault="0042350B" w:rsidP="00F90014">
      <w:pPr>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Odontohypophosphatasia</w:t>
      </w:r>
    </w:p>
    <w:p w:rsidR="00B36863" w:rsidRPr="005D1267" w:rsidRDefault="0042350B" w:rsidP="00F90014">
      <w:pPr>
        <w:spacing w:line="276" w:lineRule="auto"/>
        <w:rPr>
          <w:rFonts w:asciiTheme="minorHAnsi" w:hAnsiTheme="minorHAnsi" w:cstheme="minorHAnsi"/>
          <w:sz w:val="24"/>
          <w:szCs w:val="24"/>
        </w:rPr>
      </w:pPr>
      <w:r w:rsidRPr="0042350B">
        <w:rPr>
          <w:rFonts w:asciiTheme="minorHAnsi" w:hAnsiTheme="minorHAnsi" w:cstheme="minorHAnsi"/>
          <w:sz w:val="24"/>
          <w:szCs w:val="24"/>
        </w:rPr>
        <w:t xml:space="preserve">The only clinical abnormality associated with this form of hypophosphatasia is dental disease. It may occur in children or adults. Neither rickets nor </w:t>
      </w:r>
      <w:r w:rsidR="00714E12" w:rsidRPr="0042350B">
        <w:rPr>
          <w:rFonts w:asciiTheme="minorHAnsi" w:hAnsiTheme="minorHAnsi" w:cstheme="minorHAnsi"/>
          <w:sz w:val="24"/>
          <w:szCs w:val="24"/>
        </w:rPr>
        <w:t>Osteomalacia</w:t>
      </w:r>
      <w:r w:rsidR="001D4A82">
        <w:rPr>
          <w:rFonts w:asciiTheme="minorHAnsi" w:hAnsiTheme="minorHAnsi" w:cstheme="minorHAnsi"/>
          <w:sz w:val="24"/>
          <w:szCs w:val="24"/>
        </w:rPr>
        <w:t xml:space="preserve"> seems</w:t>
      </w:r>
      <w:r w:rsidRPr="0042350B">
        <w:rPr>
          <w:rFonts w:asciiTheme="minorHAnsi" w:hAnsiTheme="minorHAnsi" w:cstheme="minorHAnsi"/>
          <w:sz w:val="24"/>
          <w:szCs w:val="24"/>
        </w:rPr>
        <w:t xml:space="preserve"> to occur.</w:t>
      </w:r>
    </w:p>
    <w:p w:rsidR="0042350B" w:rsidRPr="0042350B" w:rsidRDefault="0042350B" w:rsidP="00F90014">
      <w:pPr>
        <w:spacing w:line="276" w:lineRule="auto"/>
        <w:rPr>
          <w:rFonts w:asciiTheme="minorHAnsi" w:hAnsiTheme="minorHAnsi" w:cstheme="minorHAnsi"/>
          <w:b/>
          <w:bCs/>
          <w:sz w:val="24"/>
          <w:szCs w:val="24"/>
          <w:u w:val="single"/>
        </w:rPr>
      </w:pPr>
      <w:r w:rsidRPr="0042350B">
        <w:rPr>
          <w:rFonts w:asciiTheme="minorHAnsi" w:hAnsiTheme="minorHAnsi" w:cstheme="minorHAnsi"/>
          <w:b/>
          <w:bCs/>
          <w:sz w:val="24"/>
          <w:szCs w:val="24"/>
          <w:u w:val="single"/>
        </w:rPr>
        <w:t>Pseudo-, or false, hypophosphatasia</w:t>
      </w:r>
    </w:p>
    <w:p w:rsidR="0042350B" w:rsidRPr="0042350B" w:rsidRDefault="0042350B" w:rsidP="00F90014">
      <w:pPr>
        <w:spacing w:line="276" w:lineRule="auto"/>
        <w:rPr>
          <w:rFonts w:asciiTheme="minorHAnsi" w:hAnsiTheme="minorHAnsi" w:cstheme="minorHAnsi"/>
          <w:b/>
          <w:bCs/>
          <w:sz w:val="24"/>
          <w:szCs w:val="24"/>
          <w:u w:val="single"/>
        </w:rPr>
      </w:pPr>
      <w:r w:rsidRPr="0042350B">
        <w:rPr>
          <w:rFonts w:asciiTheme="minorHAnsi" w:hAnsiTheme="minorHAnsi" w:cstheme="minorHAnsi"/>
          <w:sz w:val="24"/>
          <w:szCs w:val="24"/>
        </w:rPr>
        <w:t>This is an especially rare clinical form documented in only a few infants. The physical features all resemble those seen in the infantile form of the disease. However, in contrast to all of the other forms of hypophosphatasia, the total alkaline phosphatase activity has been consistently normal or even increased in blood samples from the affected children. It is unclear what the exact biochemical or molecular abnormality is in these children</w:t>
      </w:r>
    </w:p>
    <w:p w:rsidR="0092058F" w:rsidRDefault="0092058F" w:rsidP="00F90014">
      <w:pPr>
        <w:spacing w:line="276" w:lineRule="auto"/>
        <w:rPr>
          <w:rFonts w:asciiTheme="minorHAnsi" w:hAnsiTheme="minorHAnsi" w:cstheme="minorHAnsi"/>
          <w:b/>
          <w:bCs/>
          <w:sz w:val="24"/>
          <w:szCs w:val="24"/>
          <w:u w:val="single"/>
        </w:rPr>
      </w:pPr>
    </w:p>
    <w:p w:rsidR="0042350B" w:rsidRPr="0042350B" w:rsidRDefault="0042350B" w:rsidP="00F90014">
      <w:pPr>
        <w:spacing w:line="276" w:lineRule="auto"/>
        <w:rPr>
          <w:rFonts w:asciiTheme="minorHAnsi" w:hAnsiTheme="minorHAnsi" w:cstheme="minorHAnsi"/>
          <w:sz w:val="24"/>
          <w:szCs w:val="24"/>
        </w:rPr>
      </w:pPr>
      <w:r w:rsidRPr="0042350B">
        <w:rPr>
          <w:rFonts w:asciiTheme="minorHAnsi" w:hAnsiTheme="minorHAnsi" w:cstheme="minorHAnsi"/>
          <w:b/>
          <w:bCs/>
          <w:sz w:val="24"/>
          <w:szCs w:val="24"/>
          <w:u w:val="single"/>
        </w:rPr>
        <w:lastRenderedPageBreak/>
        <w:t>Prognosis</w:t>
      </w:r>
    </w:p>
    <w:p w:rsidR="00D514B8" w:rsidRPr="00D514B8" w:rsidRDefault="00D514B8" w:rsidP="00F90014">
      <w:pPr>
        <w:spacing w:line="276" w:lineRule="auto"/>
        <w:rPr>
          <w:rFonts w:asciiTheme="minorHAnsi" w:hAnsiTheme="minorHAnsi" w:cstheme="minorHAnsi"/>
          <w:sz w:val="24"/>
          <w:szCs w:val="24"/>
          <w:lang w:val="en-GB"/>
        </w:rPr>
      </w:pPr>
      <w:r w:rsidRPr="00D514B8">
        <w:rPr>
          <w:rFonts w:asciiTheme="minorHAnsi" w:hAnsiTheme="minorHAnsi" w:cstheme="minorHAnsi"/>
          <w:sz w:val="24"/>
          <w:szCs w:val="24"/>
          <w:lang w:val="en-GB"/>
        </w:rPr>
        <w:t>Due to the large number of genetic mutations on the ALPL gene that have been identified to far (about 300), which can occur in the individual patient in many different variations, it is very difficult to predict what natural course HPP will take in each patient. In fact it has been said that no two patients with HPP are identical – though there are many common features.</w:t>
      </w:r>
    </w:p>
    <w:p w:rsidR="00D514B8" w:rsidRPr="00D514B8" w:rsidRDefault="00D514B8" w:rsidP="00F90014">
      <w:pPr>
        <w:spacing w:line="276" w:lineRule="auto"/>
        <w:rPr>
          <w:rFonts w:asciiTheme="minorHAnsi" w:hAnsiTheme="minorHAnsi" w:cstheme="minorHAnsi"/>
          <w:sz w:val="24"/>
          <w:szCs w:val="24"/>
          <w:lang w:val="en-GB"/>
        </w:rPr>
      </w:pPr>
      <w:r w:rsidRPr="00D514B8">
        <w:rPr>
          <w:rFonts w:asciiTheme="minorHAnsi" w:hAnsiTheme="minorHAnsi" w:cstheme="minorHAnsi"/>
          <w:sz w:val="24"/>
          <w:szCs w:val="24"/>
          <w:lang w:val="en-GB"/>
        </w:rPr>
        <w:t>The team around the French biologist and geneticist Etienne Mornet has published a list of most mutations that have been found in patients and associated them with the clinical form those patients showed. (</w:t>
      </w:r>
      <w:hyperlink r:id="rId29" w:history="1">
        <w:r w:rsidRPr="00D514B8">
          <w:rPr>
            <w:rStyle w:val="Hyperlink"/>
            <w:rFonts w:asciiTheme="minorHAnsi" w:hAnsiTheme="minorHAnsi" w:cstheme="minorHAnsi"/>
            <w:sz w:val="24"/>
            <w:szCs w:val="24"/>
            <w:lang w:val="en-GB"/>
          </w:rPr>
          <w:t>http://www.sesep.uvsq.fr/03_hypo_mutations.php</w:t>
        </w:r>
      </w:hyperlink>
      <w:r w:rsidRPr="00D514B8">
        <w:rPr>
          <w:rFonts w:asciiTheme="minorHAnsi" w:hAnsiTheme="minorHAnsi" w:cstheme="minorHAnsi"/>
          <w:sz w:val="24"/>
          <w:szCs w:val="24"/>
          <w:lang w:val="en-GB"/>
        </w:rPr>
        <w:t>)</w:t>
      </w:r>
    </w:p>
    <w:p w:rsidR="00D514B8" w:rsidRPr="00D514B8" w:rsidRDefault="00D514B8" w:rsidP="00F90014">
      <w:pPr>
        <w:spacing w:line="276" w:lineRule="auto"/>
        <w:rPr>
          <w:rFonts w:asciiTheme="minorHAnsi" w:hAnsiTheme="minorHAnsi" w:cstheme="minorHAnsi"/>
          <w:sz w:val="24"/>
          <w:szCs w:val="24"/>
          <w:lang w:val="en-GB"/>
        </w:rPr>
      </w:pPr>
      <w:r w:rsidRPr="00D514B8">
        <w:rPr>
          <w:rFonts w:asciiTheme="minorHAnsi" w:hAnsiTheme="minorHAnsi" w:cstheme="minorHAnsi"/>
          <w:sz w:val="24"/>
          <w:szCs w:val="24"/>
          <w:lang w:val="en-GB"/>
        </w:rPr>
        <w:t>This list can be used for a first orientation after a genetic test has been performed, but a reliable prognosis for a longer period of time is yet hardly feasible, because there seem to be other factors – besides the actual genetic mutations – that can take influence on the course of the disease. What these factors are and how they impact the patients’ lives remains unclear.</w:t>
      </w:r>
    </w:p>
    <w:p w:rsidR="00D514B8" w:rsidRPr="00D514B8" w:rsidRDefault="00D514B8" w:rsidP="00F90014">
      <w:pPr>
        <w:spacing w:line="276" w:lineRule="auto"/>
        <w:rPr>
          <w:rFonts w:asciiTheme="minorHAnsi" w:hAnsiTheme="minorHAnsi" w:cstheme="minorHAnsi"/>
          <w:sz w:val="24"/>
          <w:szCs w:val="24"/>
          <w:lang w:val="en-GB"/>
        </w:rPr>
      </w:pPr>
      <w:r w:rsidRPr="00D514B8">
        <w:rPr>
          <w:rFonts w:asciiTheme="minorHAnsi" w:hAnsiTheme="minorHAnsi" w:cstheme="minorHAnsi"/>
          <w:sz w:val="24"/>
          <w:szCs w:val="24"/>
          <w:lang w:val="en-GB"/>
        </w:rPr>
        <w:t xml:space="preserve">Another phenomenon that makes a prognosis so difficult is the fact that HPP can change its face over a person’s life-time. Indeed can some patients present with rather mild symptoms during their childhood – like achy, swollen joints or weak muscles – only to suddenly develop a severe form of </w:t>
      </w:r>
      <w:r w:rsidR="001306BC" w:rsidRPr="00D514B8">
        <w:rPr>
          <w:rFonts w:asciiTheme="minorHAnsi" w:hAnsiTheme="minorHAnsi" w:cstheme="minorHAnsi"/>
          <w:sz w:val="24"/>
          <w:szCs w:val="24"/>
          <w:lang w:val="en-GB"/>
        </w:rPr>
        <w:t>Osteomalacia</w:t>
      </w:r>
      <w:r w:rsidRPr="00D514B8">
        <w:rPr>
          <w:rFonts w:asciiTheme="minorHAnsi" w:hAnsiTheme="minorHAnsi" w:cstheme="minorHAnsi"/>
          <w:sz w:val="24"/>
          <w:szCs w:val="24"/>
          <w:lang w:val="en-GB"/>
        </w:rPr>
        <w:t xml:space="preserve"> (soft, brittle bones) in their adult life.</w:t>
      </w:r>
    </w:p>
    <w:p w:rsidR="00D514B8" w:rsidRDefault="00D514B8" w:rsidP="00F90014">
      <w:pPr>
        <w:spacing w:line="276" w:lineRule="auto"/>
        <w:rPr>
          <w:rFonts w:asciiTheme="minorHAnsi" w:hAnsiTheme="minorHAnsi" w:cstheme="minorHAnsi"/>
          <w:sz w:val="24"/>
          <w:szCs w:val="24"/>
          <w:lang w:val="en-GB"/>
        </w:rPr>
      </w:pPr>
      <w:r w:rsidRPr="00D514B8">
        <w:rPr>
          <w:rFonts w:asciiTheme="minorHAnsi" w:hAnsiTheme="minorHAnsi" w:cstheme="minorHAnsi"/>
          <w:sz w:val="24"/>
          <w:szCs w:val="24"/>
          <w:lang w:val="en-GB"/>
        </w:rPr>
        <w:t>On the other hand, a significant number of infants diagnosed in utero with a severe or lethal form of HPP have spontaneously improved during the last months of pregnancy and survived with a relatively positive prognosis.</w:t>
      </w:r>
    </w:p>
    <w:p w:rsidR="0092058F" w:rsidRDefault="0092058F" w:rsidP="001306BC">
      <w:pPr>
        <w:spacing w:line="276" w:lineRule="auto"/>
        <w:rPr>
          <w:rFonts w:asciiTheme="minorHAnsi" w:hAnsiTheme="minorHAnsi" w:cstheme="minorHAnsi"/>
          <w:b/>
          <w:bCs/>
          <w:sz w:val="24"/>
          <w:szCs w:val="24"/>
          <w:lang w:val="en-GB"/>
        </w:rPr>
      </w:pPr>
    </w:p>
    <w:p w:rsidR="001306BC" w:rsidRPr="001306BC" w:rsidRDefault="001306BC" w:rsidP="001306BC">
      <w:pPr>
        <w:spacing w:line="276" w:lineRule="auto"/>
        <w:rPr>
          <w:rFonts w:asciiTheme="minorHAnsi" w:hAnsiTheme="minorHAnsi" w:cstheme="minorHAnsi"/>
          <w:sz w:val="24"/>
          <w:szCs w:val="24"/>
          <w:lang w:val="en-GB"/>
        </w:rPr>
      </w:pPr>
      <w:r w:rsidRPr="001306BC">
        <w:rPr>
          <w:rFonts w:asciiTheme="minorHAnsi" w:hAnsiTheme="minorHAnsi" w:cstheme="minorHAnsi"/>
          <w:b/>
          <w:bCs/>
          <w:sz w:val="24"/>
          <w:szCs w:val="24"/>
          <w:lang w:val="en-GB"/>
        </w:rPr>
        <w:lastRenderedPageBreak/>
        <w:t xml:space="preserve">Treatment </w:t>
      </w:r>
    </w:p>
    <w:p w:rsidR="001306BC" w:rsidRPr="001306BC" w:rsidRDefault="001306BC" w:rsidP="001306BC">
      <w:pPr>
        <w:spacing w:line="276" w:lineRule="auto"/>
        <w:rPr>
          <w:rFonts w:asciiTheme="minorHAnsi" w:hAnsiTheme="minorHAnsi" w:cstheme="minorHAnsi"/>
          <w:sz w:val="24"/>
          <w:szCs w:val="24"/>
          <w:lang w:val="en-GB"/>
        </w:rPr>
      </w:pPr>
      <w:r w:rsidRPr="001306BC">
        <w:rPr>
          <w:rFonts w:asciiTheme="minorHAnsi" w:hAnsiTheme="minorHAnsi" w:cstheme="minorHAnsi"/>
          <w:sz w:val="24"/>
          <w:szCs w:val="24"/>
          <w:lang w:val="en-GB"/>
        </w:rPr>
        <w:t xml:space="preserve">So far </w:t>
      </w:r>
      <w:r w:rsidR="00B25652" w:rsidRPr="001306BC">
        <w:rPr>
          <w:rFonts w:asciiTheme="minorHAnsi" w:hAnsiTheme="minorHAnsi" w:cstheme="minorHAnsi"/>
          <w:sz w:val="24"/>
          <w:szCs w:val="24"/>
          <w:lang w:val="en-GB"/>
        </w:rPr>
        <w:t>there is</w:t>
      </w:r>
      <w:r w:rsidRPr="001306BC">
        <w:rPr>
          <w:rFonts w:asciiTheme="minorHAnsi" w:hAnsiTheme="minorHAnsi" w:cstheme="minorHAnsi"/>
          <w:sz w:val="24"/>
          <w:szCs w:val="24"/>
          <w:lang w:val="en-GB"/>
        </w:rPr>
        <w:t xml:space="preserve"> no cure for HPP that could mend the underlying cause for the disease. Such a cure would have to be a genetic therapy that repairs the individual mutations in each patient.  At present gene therapies are only available for very few diseases and are often associated with the possibility of severe side-effects. </w:t>
      </w:r>
    </w:p>
    <w:p w:rsidR="001306BC" w:rsidRPr="001306BC" w:rsidRDefault="001306BC" w:rsidP="001306BC">
      <w:pPr>
        <w:spacing w:line="276" w:lineRule="auto"/>
        <w:rPr>
          <w:rFonts w:asciiTheme="minorHAnsi" w:hAnsiTheme="minorHAnsi" w:cstheme="minorHAnsi"/>
          <w:sz w:val="24"/>
          <w:szCs w:val="24"/>
          <w:lang w:val="en-GB"/>
        </w:rPr>
      </w:pPr>
      <w:r w:rsidRPr="001306BC">
        <w:rPr>
          <w:rFonts w:asciiTheme="minorHAnsi" w:hAnsiTheme="minorHAnsi" w:cstheme="minorHAnsi"/>
          <w:sz w:val="24"/>
          <w:szCs w:val="24"/>
          <w:lang w:val="en-GB"/>
        </w:rPr>
        <w:t xml:space="preserve">This means that HPP is treated primarily with a basic management that consists of four components: </w:t>
      </w:r>
    </w:p>
    <w:p w:rsidR="001306BC" w:rsidRPr="001306BC" w:rsidRDefault="001306BC" w:rsidP="001306BC">
      <w:pPr>
        <w:pStyle w:val="Default"/>
        <w:numPr>
          <w:ilvl w:val="0"/>
          <w:numId w:val="18"/>
        </w:numPr>
      </w:pPr>
      <w:r w:rsidRPr="001306BC">
        <w:t>managing occurring fractures and bone deformities (including craniostenosis),</w:t>
      </w:r>
    </w:p>
    <w:p w:rsidR="001306BC" w:rsidRPr="001306BC" w:rsidRDefault="001306BC" w:rsidP="001306BC">
      <w:pPr>
        <w:pStyle w:val="Default"/>
        <w:numPr>
          <w:ilvl w:val="0"/>
          <w:numId w:val="18"/>
        </w:numPr>
      </w:pPr>
      <w:r w:rsidRPr="001306BC">
        <w:t>active physical therapy to promote  mobility,</w:t>
      </w:r>
    </w:p>
    <w:p w:rsidR="001306BC" w:rsidRPr="001306BC" w:rsidRDefault="001306BC" w:rsidP="001306BC">
      <w:pPr>
        <w:pStyle w:val="Default"/>
        <w:numPr>
          <w:ilvl w:val="0"/>
          <w:numId w:val="18"/>
        </w:numPr>
      </w:pPr>
      <w:r w:rsidRPr="001306BC">
        <w:t>a reduction of phosphate and calcium intake (if laboratory levels the necessity), and</w:t>
      </w:r>
    </w:p>
    <w:p w:rsidR="001306BC" w:rsidRPr="001306BC" w:rsidRDefault="001306BC" w:rsidP="001306BC">
      <w:pPr>
        <w:pStyle w:val="Default"/>
        <w:numPr>
          <w:ilvl w:val="0"/>
          <w:numId w:val="18"/>
        </w:numPr>
      </w:pPr>
      <w:r w:rsidRPr="001306BC">
        <w:t>the administration of non-steroidal anti-inflammatory drugs (NSAIDs).</w:t>
      </w:r>
    </w:p>
    <w:p w:rsidR="001306BC" w:rsidRPr="00D514B8" w:rsidRDefault="001306BC" w:rsidP="00F90014">
      <w:pPr>
        <w:spacing w:line="276" w:lineRule="auto"/>
        <w:rPr>
          <w:rFonts w:asciiTheme="minorHAnsi" w:hAnsiTheme="minorHAnsi" w:cstheme="minorHAnsi"/>
          <w:sz w:val="24"/>
          <w:szCs w:val="24"/>
          <w:lang w:val="en-GB"/>
        </w:rPr>
      </w:pPr>
    </w:p>
    <w:p w:rsidR="00D514B8" w:rsidRPr="00D514B8" w:rsidRDefault="00D514B8" w:rsidP="00F90014">
      <w:pPr>
        <w:widowControl w:val="0"/>
        <w:spacing w:line="276" w:lineRule="auto"/>
        <w:jc w:val="center"/>
        <w:rPr>
          <w:rFonts w:asciiTheme="minorHAnsi" w:hAnsiTheme="minorHAnsi" w:cstheme="minorHAnsi"/>
          <w:b/>
          <w:bCs/>
          <w:sz w:val="24"/>
          <w:szCs w:val="24"/>
          <w:u w:val="single"/>
          <w:lang w:val="en-GB"/>
        </w:rPr>
      </w:pPr>
      <w:r w:rsidRPr="00D514B8">
        <w:rPr>
          <w:rFonts w:asciiTheme="minorHAnsi" w:hAnsiTheme="minorHAnsi" w:cstheme="minorHAnsi"/>
          <w:b/>
          <w:bCs/>
          <w:sz w:val="24"/>
          <w:szCs w:val="24"/>
          <w:u w:val="single"/>
          <w:lang w:val="en-GB"/>
        </w:rPr>
        <w:t>Management and Care</w:t>
      </w:r>
    </w:p>
    <w:p w:rsidR="00D514B8" w:rsidRPr="00D514B8"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 xml:space="preserve">Disease management is mainly directed toward the prevention or correction of disease-related complications. Expert dental care is highly recommended for those individuals with dental abnormalities. Physical therapy and orthopaedic management are important in the care and treatment of bone complications such as fractures. Young children with the infantile form should also be monitored carefully for increasing pressure within the head from a premature fusion of the bones of the skull. </w:t>
      </w:r>
    </w:p>
    <w:p w:rsidR="00D514B8" w:rsidRPr="00D514B8"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 xml:space="preserve">Traditional treatments for rickets or Osteomalacia, such as vitamin D or other mineral supplements, should be avoided in general, as these bone symptoms represent only one component of an inherited, complex medical problem. </w:t>
      </w:r>
      <w:r w:rsidRPr="00D514B8">
        <w:rPr>
          <w:rFonts w:asciiTheme="minorHAnsi" w:hAnsiTheme="minorHAnsi" w:cstheme="minorHAnsi"/>
          <w:bCs/>
          <w:sz w:val="24"/>
          <w:szCs w:val="24"/>
          <w:lang w:val="en-GB"/>
        </w:rPr>
        <w:lastRenderedPageBreak/>
        <w:t xml:space="preserve">Although a significant number of HPP patients does indeed present with low levels of active vitamin D3. If a supplementation is considered, it must be administered under close monitoring, because Vitamin D can increase serum calcium levels – and thus the risk of a </w:t>
      </w:r>
      <w:proofErr w:type="spellStart"/>
      <w:r w:rsidRPr="00D514B8">
        <w:rPr>
          <w:rFonts w:asciiTheme="minorHAnsi" w:hAnsiTheme="minorHAnsi" w:cstheme="minorHAnsi"/>
          <w:bCs/>
          <w:sz w:val="24"/>
          <w:szCs w:val="24"/>
          <w:lang w:val="en-GB"/>
        </w:rPr>
        <w:t>nephrocalcinosis</w:t>
      </w:r>
      <w:proofErr w:type="spellEnd"/>
      <w:r w:rsidRPr="00D514B8">
        <w:rPr>
          <w:rFonts w:asciiTheme="minorHAnsi" w:hAnsiTheme="minorHAnsi" w:cstheme="minorHAnsi"/>
          <w:bCs/>
          <w:sz w:val="24"/>
          <w:szCs w:val="24"/>
          <w:lang w:val="en-GB"/>
        </w:rPr>
        <w:t>.</w:t>
      </w:r>
    </w:p>
    <w:p w:rsidR="00D514B8" w:rsidRPr="00D514B8"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 xml:space="preserve">Prolonged immobility can further weaken bones and lead to muscle loss, weakness and more fractures. </w:t>
      </w:r>
      <w:r>
        <w:rPr>
          <w:rFonts w:asciiTheme="minorHAnsi" w:hAnsiTheme="minorHAnsi" w:cstheme="minorHAnsi"/>
          <w:bCs/>
          <w:sz w:val="24"/>
          <w:szCs w:val="24"/>
          <w:lang w:val="en-GB"/>
        </w:rPr>
        <w:t>Orthopaedic</w:t>
      </w:r>
      <w:r w:rsidRPr="00D514B8">
        <w:rPr>
          <w:rFonts w:asciiTheme="minorHAnsi" w:hAnsiTheme="minorHAnsi" w:cstheme="minorHAnsi"/>
          <w:bCs/>
          <w:sz w:val="24"/>
          <w:szCs w:val="24"/>
          <w:lang w:val="en-GB"/>
        </w:rPr>
        <w:t xml:space="preserve"> tend to prefer to treat fractures with short term immobility in a light weight cast, splint or brace to allow some movement as soon as possible. It has been found that long bone fractures and incomplete fractures (so-called “pseudofractures”) should be stabilized with intramedullary </w:t>
      </w:r>
      <w:r w:rsidR="009748C0" w:rsidRPr="00D514B8">
        <w:rPr>
          <w:rFonts w:asciiTheme="minorHAnsi" w:hAnsiTheme="minorHAnsi" w:cstheme="minorHAnsi"/>
          <w:bCs/>
          <w:sz w:val="24"/>
          <w:szCs w:val="24"/>
          <w:lang w:val="en-GB"/>
        </w:rPr>
        <w:t>nail fixation</w:t>
      </w:r>
      <w:r w:rsidRPr="00D514B8">
        <w:rPr>
          <w:rFonts w:asciiTheme="minorHAnsi" w:hAnsiTheme="minorHAnsi" w:cstheme="minorHAnsi"/>
          <w:bCs/>
          <w:sz w:val="24"/>
          <w:szCs w:val="24"/>
          <w:lang w:val="en-GB"/>
        </w:rPr>
        <w:t xml:space="preserve"> (“rodding”). If bone grafts or plates are needed the preferred attachment is by strapping them onto the bone instead of using screws. </w:t>
      </w:r>
    </w:p>
    <w:p w:rsidR="00D514B8" w:rsidRPr="00D514B8"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 xml:space="preserve">Patients with HPP benefit most from a multi-disciplinary management that includes a number of different medical specialists, such as  endocrinologists, neurologists, </w:t>
      </w:r>
      <w:r w:rsidR="00487A94" w:rsidRPr="00D514B8">
        <w:rPr>
          <w:rFonts w:asciiTheme="minorHAnsi" w:hAnsiTheme="minorHAnsi" w:cstheme="minorHAnsi"/>
          <w:bCs/>
          <w:sz w:val="24"/>
          <w:szCs w:val="24"/>
          <w:lang w:val="en-GB"/>
        </w:rPr>
        <w:t>orthopaedic</w:t>
      </w:r>
      <w:r w:rsidRPr="00D514B8">
        <w:rPr>
          <w:rFonts w:asciiTheme="minorHAnsi" w:hAnsiTheme="minorHAnsi" w:cstheme="minorHAnsi"/>
          <w:bCs/>
          <w:sz w:val="24"/>
          <w:szCs w:val="24"/>
          <w:lang w:val="en-GB"/>
        </w:rPr>
        <w:t xml:space="preserve"> surgeons, rheumatologists, pain management experts, dentist, nephrologists, geneticists, physical therapist and perhaps occupational therapists. </w:t>
      </w:r>
    </w:p>
    <w:p w:rsidR="001306BC" w:rsidRPr="0092058F"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 xml:space="preserve">Therefore families affected by HPP should try to find a medical centre where theses resources are available and resident experts already have experience with the disease – or are willing to cooperate with other centres, where the required expertise is </w:t>
      </w:r>
      <w:r w:rsidR="00487A94" w:rsidRPr="00D514B8">
        <w:rPr>
          <w:rFonts w:asciiTheme="minorHAnsi" w:hAnsiTheme="minorHAnsi" w:cstheme="minorHAnsi"/>
          <w:bCs/>
          <w:sz w:val="24"/>
          <w:szCs w:val="24"/>
          <w:lang w:val="en-GB"/>
        </w:rPr>
        <w:t>available</w:t>
      </w:r>
    </w:p>
    <w:p w:rsidR="00D514B8" w:rsidRPr="009748C0" w:rsidRDefault="00D514B8" w:rsidP="00F90014">
      <w:pPr>
        <w:widowControl w:val="0"/>
        <w:spacing w:line="276" w:lineRule="auto"/>
        <w:rPr>
          <w:rFonts w:asciiTheme="minorHAnsi" w:hAnsiTheme="minorHAnsi" w:cstheme="minorHAnsi"/>
          <w:b/>
          <w:bCs/>
          <w:sz w:val="24"/>
          <w:szCs w:val="24"/>
          <w:u w:val="single"/>
          <w:lang w:val="en-GB"/>
        </w:rPr>
      </w:pPr>
      <w:proofErr w:type="gramStart"/>
      <w:r w:rsidRPr="009748C0">
        <w:rPr>
          <w:rFonts w:asciiTheme="minorHAnsi" w:hAnsiTheme="minorHAnsi" w:cstheme="minorHAnsi"/>
          <w:b/>
          <w:bCs/>
          <w:sz w:val="24"/>
          <w:szCs w:val="24"/>
          <w:u w:val="single"/>
          <w:lang w:val="en-GB"/>
        </w:rPr>
        <w:t>Physical Therapy and Exercise.</w:t>
      </w:r>
      <w:proofErr w:type="gramEnd"/>
      <w:r w:rsidRPr="009748C0">
        <w:rPr>
          <w:rFonts w:asciiTheme="minorHAnsi" w:hAnsiTheme="minorHAnsi" w:cstheme="minorHAnsi"/>
          <w:b/>
          <w:bCs/>
          <w:sz w:val="24"/>
          <w:szCs w:val="24"/>
          <w:u w:val="single"/>
          <w:lang w:val="en-GB"/>
        </w:rPr>
        <w:t xml:space="preserve"> </w:t>
      </w:r>
    </w:p>
    <w:p w:rsidR="00D514B8" w:rsidRPr="00D514B8"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 xml:space="preserve">Physical therapy should begin as soon as it is evident that an infant has muscle weakness or motor skill delay when compared with same age peers. The long-term goal for children with HPP is independence in life functions (e.g. self-care, locomotion, recreation, social interaction and </w:t>
      </w:r>
      <w:r w:rsidRPr="00D514B8">
        <w:rPr>
          <w:rFonts w:asciiTheme="minorHAnsi" w:hAnsiTheme="minorHAnsi" w:cstheme="minorHAnsi"/>
          <w:bCs/>
          <w:sz w:val="24"/>
          <w:szCs w:val="24"/>
          <w:lang w:val="en-GB"/>
        </w:rPr>
        <w:lastRenderedPageBreak/>
        <w:t xml:space="preserve">education), with adaptive devices as needed. Occupational therapy can help with fine motor skills so they can meet their milestones. Adults with HPP also benefit from safe, regular exercise to maintain bone and muscle mass. Swimming and water therapy are particularly well suited for people with soft bones of all ages, as they allow independent movement with little fracture risk. </w:t>
      </w:r>
    </w:p>
    <w:p w:rsidR="00D514B8" w:rsidRPr="00D514B8"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All kinds of physical therapy should be applied in the knowledge that two of the major clinical features of HPP might not be significantly improved – the low muscle tone and the fragility of the bones. In other words: more exercise will not always bring a continuous improvement; the main focus should be laid on the safety of the physical therapy.</w:t>
      </w:r>
    </w:p>
    <w:p w:rsidR="00D514B8" w:rsidRPr="001306BC" w:rsidRDefault="00D514B8" w:rsidP="00F90014">
      <w:pPr>
        <w:widowControl w:val="0"/>
        <w:spacing w:line="276" w:lineRule="auto"/>
        <w:rPr>
          <w:rFonts w:asciiTheme="minorHAnsi" w:hAnsiTheme="minorHAnsi" w:cstheme="minorHAnsi"/>
          <w:b/>
          <w:bCs/>
          <w:sz w:val="24"/>
          <w:szCs w:val="24"/>
          <w:u w:val="single"/>
          <w:lang w:val="en-GB"/>
        </w:rPr>
      </w:pPr>
      <w:r w:rsidRPr="001306BC">
        <w:rPr>
          <w:rFonts w:asciiTheme="minorHAnsi" w:hAnsiTheme="minorHAnsi" w:cstheme="minorHAnsi"/>
          <w:b/>
          <w:bCs/>
          <w:sz w:val="24"/>
          <w:szCs w:val="24"/>
          <w:u w:val="single"/>
          <w:lang w:val="en-GB"/>
        </w:rPr>
        <w:t xml:space="preserve">Healthy Lifestyle </w:t>
      </w:r>
    </w:p>
    <w:p w:rsidR="00D514B8" w:rsidRPr="00D514B8"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People with HPP benefit from a healthy lifestyle that includes safe exercise and a diet low in foods that cause bone lose. People with HPP should avoid smoking, excessive alcohol, high caffeine consumption and steroid medications which will reduce bone density. Adequate intake of nutrients should be maintained while limiting intake of Calcium and Vitamin B6 and Vitamin D. These vitamins are usually normal or high in most patients so before taking any supplement it is important to have talk to your doctor and have them check with a blood test. Maintaining a healthy weight reduces stress on fragile bones.</w:t>
      </w:r>
    </w:p>
    <w:p w:rsidR="00B36863" w:rsidRPr="009748C0" w:rsidRDefault="00D514B8" w:rsidP="00F90014">
      <w:pPr>
        <w:widowControl w:val="0"/>
        <w:spacing w:line="276" w:lineRule="auto"/>
        <w:rPr>
          <w:rFonts w:asciiTheme="minorHAnsi" w:hAnsiTheme="minorHAnsi" w:cstheme="minorHAnsi"/>
          <w:bCs/>
          <w:sz w:val="24"/>
          <w:szCs w:val="24"/>
          <w:lang w:val="en-GB"/>
        </w:rPr>
      </w:pPr>
      <w:r w:rsidRPr="00D514B8">
        <w:rPr>
          <w:rFonts w:asciiTheme="minorHAnsi" w:hAnsiTheme="minorHAnsi" w:cstheme="minorHAnsi"/>
          <w:bCs/>
          <w:sz w:val="24"/>
          <w:szCs w:val="24"/>
          <w:lang w:val="en-GB"/>
        </w:rPr>
        <w:t>Of course activities that are linked with significant physical stress – especially on the bones – should be avoided. This includes contact sports like martial arts, football, basketball etc., but also (if a patient is very fragile) roller coaster rides, skating and similar leisure activities.</w:t>
      </w:r>
    </w:p>
    <w:p w:rsidR="00F90014" w:rsidRDefault="00F90014" w:rsidP="00F90014">
      <w:pPr>
        <w:pStyle w:val="Default"/>
        <w:spacing w:line="276" w:lineRule="auto"/>
        <w:rPr>
          <w:b/>
          <w:bCs/>
          <w:color w:val="auto"/>
          <w:sz w:val="23"/>
          <w:szCs w:val="23"/>
          <w:lang w:val="en-GB"/>
        </w:rPr>
      </w:pPr>
    </w:p>
    <w:p w:rsidR="009748C0" w:rsidRDefault="009748C0" w:rsidP="00F90014">
      <w:pPr>
        <w:pStyle w:val="Default"/>
        <w:spacing w:line="276" w:lineRule="auto"/>
        <w:rPr>
          <w:b/>
          <w:bCs/>
          <w:color w:val="auto"/>
          <w:sz w:val="23"/>
          <w:szCs w:val="23"/>
          <w:u w:val="single"/>
          <w:lang w:val="en-GB"/>
        </w:rPr>
      </w:pPr>
      <w:r w:rsidRPr="00BC4911">
        <w:rPr>
          <w:b/>
          <w:bCs/>
          <w:color w:val="auto"/>
          <w:sz w:val="23"/>
          <w:szCs w:val="23"/>
          <w:u w:val="single"/>
          <w:lang w:val="en-GB"/>
        </w:rPr>
        <w:lastRenderedPageBreak/>
        <w:t xml:space="preserve">Enzyme Replacement Therapy (ERT)  </w:t>
      </w:r>
    </w:p>
    <w:p w:rsidR="00BC4911" w:rsidRPr="00BC4911" w:rsidRDefault="00BC4911" w:rsidP="00F90014">
      <w:pPr>
        <w:pStyle w:val="Default"/>
        <w:spacing w:line="276" w:lineRule="auto"/>
        <w:rPr>
          <w:color w:val="auto"/>
          <w:sz w:val="23"/>
          <w:szCs w:val="23"/>
          <w:u w:val="single"/>
          <w:lang w:val="en-GB"/>
        </w:rPr>
      </w:pPr>
    </w:p>
    <w:p w:rsidR="009748C0" w:rsidRDefault="009748C0" w:rsidP="00F90014">
      <w:pPr>
        <w:pStyle w:val="Default"/>
        <w:spacing w:line="276" w:lineRule="auto"/>
        <w:rPr>
          <w:color w:val="auto"/>
          <w:sz w:val="23"/>
          <w:szCs w:val="23"/>
          <w:lang w:val="en-GB"/>
        </w:rPr>
      </w:pPr>
      <w:r>
        <w:rPr>
          <w:color w:val="auto"/>
          <w:sz w:val="23"/>
          <w:szCs w:val="23"/>
          <w:lang w:val="en-GB"/>
        </w:rPr>
        <w:t>Enzyme replacement therapy is the latest therapeutic approach to treat HPP. The intended effect of such a therapy is to replace the missing enzyme and to bring it to those areas where it is required the most – the bones. Presently under investigation is an experimental drug that has to be designed especially for this purpose. It is a recombinant protein that is potentially able to fulfil the tasks of natural TNAP.</w:t>
      </w:r>
    </w:p>
    <w:p w:rsidR="009748C0" w:rsidRDefault="009748C0" w:rsidP="00F90014">
      <w:pPr>
        <w:pStyle w:val="Default"/>
        <w:spacing w:line="276" w:lineRule="auto"/>
        <w:rPr>
          <w:color w:val="auto"/>
          <w:sz w:val="23"/>
          <w:szCs w:val="23"/>
          <w:lang w:val="en-GB"/>
        </w:rPr>
      </w:pPr>
      <w:r>
        <w:rPr>
          <w:color w:val="auto"/>
          <w:sz w:val="23"/>
          <w:szCs w:val="23"/>
          <w:lang w:val="en-GB"/>
        </w:rPr>
        <w:t>So far clinical trials (Phase I and II) have brought forth promising results, especially in infants with HPP, by improving bone development, respiratory function and muscle strength.</w:t>
      </w:r>
    </w:p>
    <w:p w:rsidR="00BC4911" w:rsidRDefault="00BC4911" w:rsidP="00F90014">
      <w:pPr>
        <w:pStyle w:val="Default"/>
        <w:spacing w:line="276" w:lineRule="auto"/>
        <w:rPr>
          <w:lang w:val="en-GB"/>
        </w:rPr>
      </w:pPr>
    </w:p>
    <w:p w:rsidR="00BC4911" w:rsidRPr="009748C0" w:rsidRDefault="00BC4911" w:rsidP="00BC4911">
      <w:pPr>
        <w:pStyle w:val="Default"/>
        <w:spacing w:line="276" w:lineRule="auto"/>
        <w:jc w:val="center"/>
        <w:rPr>
          <w:b/>
          <w:color w:val="auto"/>
          <w:sz w:val="23"/>
          <w:szCs w:val="23"/>
          <w:u w:val="single"/>
          <w:lang w:val="en-GB"/>
        </w:rPr>
      </w:pPr>
      <w:r w:rsidRPr="009748C0">
        <w:rPr>
          <w:b/>
          <w:color w:val="auto"/>
          <w:sz w:val="23"/>
          <w:szCs w:val="23"/>
          <w:u w:val="single"/>
          <w:lang w:val="en-GB"/>
        </w:rPr>
        <w:t>Things that should be followed in all Hypophosphatasia patients.</w:t>
      </w:r>
    </w:p>
    <w:p w:rsidR="00BC4911" w:rsidRDefault="00BC4911" w:rsidP="00BC4911">
      <w:pPr>
        <w:pStyle w:val="Default"/>
        <w:spacing w:line="276" w:lineRule="auto"/>
        <w:rPr>
          <w:color w:val="auto"/>
          <w:sz w:val="23"/>
          <w:szCs w:val="23"/>
          <w:lang w:val="en-GB"/>
        </w:rPr>
      </w:pPr>
    </w:p>
    <w:p w:rsidR="00BC4911" w:rsidRDefault="00BC4911" w:rsidP="00BC4911">
      <w:pPr>
        <w:pStyle w:val="Default"/>
        <w:numPr>
          <w:ilvl w:val="0"/>
          <w:numId w:val="6"/>
        </w:numPr>
        <w:spacing w:after="13" w:line="276" w:lineRule="auto"/>
        <w:rPr>
          <w:color w:val="auto"/>
          <w:sz w:val="23"/>
          <w:szCs w:val="23"/>
          <w:lang w:val="en-GB"/>
        </w:rPr>
      </w:pPr>
      <w:r>
        <w:rPr>
          <w:b/>
          <w:bCs/>
          <w:color w:val="auto"/>
          <w:sz w:val="23"/>
          <w:szCs w:val="23"/>
          <w:lang w:val="en-GB"/>
        </w:rPr>
        <w:t xml:space="preserve">Hypercalcemia </w:t>
      </w:r>
      <w:r>
        <w:rPr>
          <w:color w:val="auto"/>
          <w:sz w:val="23"/>
          <w:szCs w:val="23"/>
          <w:lang w:val="en-GB"/>
        </w:rPr>
        <w:t xml:space="preserve">in infants may require restriction of dietary calcium or administration of </w:t>
      </w:r>
      <w:proofErr w:type="spellStart"/>
      <w:r>
        <w:rPr>
          <w:color w:val="auto"/>
          <w:sz w:val="23"/>
          <w:szCs w:val="23"/>
          <w:lang w:val="en-GB"/>
        </w:rPr>
        <w:t>calciuretics</w:t>
      </w:r>
      <w:proofErr w:type="spellEnd"/>
      <w:r>
        <w:rPr>
          <w:color w:val="auto"/>
          <w:sz w:val="23"/>
          <w:szCs w:val="23"/>
          <w:lang w:val="en-GB"/>
        </w:rPr>
        <w:t xml:space="preserve">. However, this should be done carefully so as not to increase the skeletal demineralization that results from the disease itself. Subcutaneous injections of salmon </w:t>
      </w:r>
      <w:proofErr w:type="spellStart"/>
      <w:r>
        <w:rPr>
          <w:color w:val="auto"/>
          <w:sz w:val="23"/>
          <w:szCs w:val="23"/>
          <w:lang w:val="en-GB"/>
        </w:rPr>
        <w:t>calcitonin</w:t>
      </w:r>
      <w:proofErr w:type="spellEnd"/>
      <w:r>
        <w:rPr>
          <w:color w:val="auto"/>
          <w:sz w:val="23"/>
          <w:szCs w:val="23"/>
          <w:lang w:val="en-GB"/>
        </w:rPr>
        <w:t xml:space="preserve"> also may help reduce </w:t>
      </w:r>
      <w:proofErr w:type="spellStart"/>
      <w:r>
        <w:rPr>
          <w:color w:val="auto"/>
          <w:sz w:val="23"/>
          <w:szCs w:val="23"/>
          <w:lang w:val="en-GB"/>
        </w:rPr>
        <w:t>hypercalcemia</w:t>
      </w:r>
      <w:proofErr w:type="spellEnd"/>
      <w:r>
        <w:rPr>
          <w:color w:val="auto"/>
          <w:sz w:val="23"/>
          <w:szCs w:val="23"/>
          <w:lang w:val="en-GB"/>
        </w:rPr>
        <w:t xml:space="preserve"> in HPP patients. Vitamin D sterols and mineral supplements traditionally used for rickets or </w:t>
      </w:r>
      <w:proofErr w:type="spellStart"/>
      <w:r>
        <w:rPr>
          <w:color w:val="auto"/>
          <w:sz w:val="23"/>
          <w:szCs w:val="23"/>
          <w:lang w:val="en-GB"/>
        </w:rPr>
        <w:t>osteomalacia</w:t>
      </w:r>
      <w:proofErr w:type="spellEnd"/>
      <w:r>
        <w:rPr>
          <w:color w:val="auto"/>
          <w:sz w:val="23"/>
          <w:szCs w:val="23"/>
          <w:lang w:val="en-GB"/>
        </w:rPr>
        <w:t xml:space="preserve"> should not be used unless there is a deficiency, as blood levels of calcium ions (Ca2+), inorganic phosphate (Pi) and vitamin D metabolites are often not reduced. In a number of cases Vitamin D can be decreased; in these cases supplementation must be monitored very closely to avoid </w:t>
      </w:r>
      <w:proofErr w:type="spellStart"/>
      <w:r>
        <w:rPr>
          <w:color w:val="auto"/>
          <w:sz w:val="23"/>
          <w:szCs w:val="23"/>
          <w:lang w:val="en-GB"/>
        </w:rPr>
        <w:t>hypercalcemia</w:t>
      </w:r>
      <w:proofErr w:type="spellEnd"/>
      <w:r>
        <w:rPr>
          <w:color w:val="auto"/>
          <w:sz w:val="23"/>
          <w:szCs w:val="23"/>
          <w:lang w:val="en-GB"/>
        </w:rPr>
        <w:t xml:space="preserve">. The major risk of </w:t>
      </w:r>
      <w:proofErr w:type="spellStart"/>
      <w:r>
        <w:rPr>
          <w:color w:val="auto"/>
          <w:sz w:val="23"/>
          <w:szCs w:val="23"/>
          <w:lang w:val="en-GB"/>
        </w:rPr>
        <w:t>hypercalcemia</w:t>
      </w:r>
      <w:proofErr w:type="spellEnd"/>
      <w:r>
        <w:rPr>
          <w:color w:val="auto"/>
          <w:sz w:val="23"/>
          <w:szCs w:val="23"/>
          <w:lang w:val="en-GB"/>
        </w:rPr>
        <w:t xml:space="preserve"> in HPP patients is a calcification of kidney tissue, known as </w:t>
      </w:r>
      <w:proofErr w:type="spellStart"/>
      <w:r>
        <w:rPr>
          <w:color w:val="auto"/>
          <w:sz w:val="23"/>
          <w:szCs w:val="23"/>
          <w:lang w:val="en-GB"/>
        </w:rPr>
        <w:t>nephrocalcinosis</w:t>
      </w:r>
      <w:proofErr w:type="spellEnd"/>
      <w:r>
        <w:rPr>
          <w:color w:val="auto"/>
          <w:sz w:val="23"/>
          <w:szCs w:val="23"/>
          <w:lang w:val="en-GB"/>
        </w:rPr>
        <w:t>.</w:t>
      </w:r>
    </w:p>
    <w:p w:rsidR="00BC4911" w:rsidRDefault="00BC4911" w:rsidP="00BC4911">
      <w:pPr>
        <w:pStyle w:val="Default"/>
        <w:spacing w:after="13" w:line="276" w:lineRule="auto"/>
        <w:rPr>
          <w:color w:val="auto"/>
          <w:sz w:val="23"/>
          <w:szCs w:val="23"/>
          <w:lang w:val="en-GB"/>
        </w:rPr>
      </w:pPr>
    </w:p>
    <w:p w:rsidR="00BC4911" w:rsidRDefault="00BC4911" w:rsidP="00BC4911">
      <w:pPr>
        <w:pStyle w:val="Default"/>
        <w:numPr>
          <w:ilvl w:val="0"/>
          <w:numId w:val="6"/>
        </w:numPr>
        <w:spacing w:after="13" w:line="276" w:lineRule="auto"/>
        <w:rPr>
          <w:color w:val="auto"/>
          <w:sz w:val="23"/>
          <w:szCs w:val="23"/>
          <w:lang w:val="en-GB"/>
        </w:rPr>
      </w:pPr>
      <w:r>
        <w:rPr>
          <w:b/>
          <w:bCs/>
          <w:color w:val="auto"/>
          <w:sz w:val="23"/>
          <w:szCs w:val="23"/>
          <w:lang w:val="en-GB"/>
        </w:rPr>
        <w:lastRenderedPageBreak/>
        <w:t>Hyperphosphatemia</w:t>
      </w:r>
      <w:r>
        <w:rPr>
          <w:color w:val="auto"/>
          <w:sz w:val="23"/>
          <w:szCs w:val="23"/>
          <w:lang w:val="en-GB"/>
        </w:rPr>
        <w:t xml:space="preserve"> is also often found in patients affected by HPP. Both calcium and phosphate levels can be increased due to the body’s inability to process these minerals to bone material (</w:t>
      </w:r>
      <w:proofErr w:type="spellStart"/>
      <w:r>
        <w:rPr>
          <w:color w:val="auto"/>
          <w:sz w:val="23"/>
          <w:szCs w:val="23"/>
          <w:lang w:val="en-GB"/>
        </w:rPr>
        <w:t>hydroxyapatite</w:t>
      </w:r>
      <w:proofErr w:type="spellEnd"/>
      <w:r>
        <w:rPr>
          <w:color w:val="auto"/>
          <w:sz w:val="23"/>
          <w:szCs w:val="23"/>
          <w:lang w:val="en-GB"/>
        </w:rPr>
        <w:t>). Most natural foods that contain high amounts of calcium also contain lots of phosphate, so limiting their intake will in most cases help to reduce both serum levels.</w:t>
      </w:r>
    </w:p>
    <w:p w:rsidR="00BC4911" w:rsidRDefault="00BC4911" w:rsidP="00BC4911">
      <w:pPr>
        <w:pStyle w:val="Default"/>
        <w:spacing w:after="13" w:line="276" w:lineRule="auto"/>
        <w:rPr>
          <w:color w:val="auto"/>
          <w:sz w:val="23"/>
          <w:szCs w:val="23"/>
          <w:lang w:val="en-GB"/>
        </w:rPr>
      </w:pPr>
    </w:p>
    <w:p w:rsidR="00BC4911" w:rsidRDefault="00BC4911" w:rsidP="00BC4911">
      <w:pPr>
        <w:pStyle w:val="Default"/>
        <w:numPr>
          <w:ilvl w:val="0"/>
          <w:numId w:val="6"/>
        </w:numPr>
        <w:spacing w:after="13" w:line="276" w:lineRule="auto"/>
        <w:rPr>
          <w:color w:val="auto"/>
          <w:sz w:val="23"/>
          <w:szCs w:val="23"/>
          <w:lang w:val="en-GB"/>
        </w:rPr>
      </w:pPr>
      <w:r>
        <w:rPr>
          <w:b/>
          <w:bCs/>
          <w:color w:val="auto"/>
          <w:sz w:val="23"/>
          <w:szCs w:val="23"/>
          <w:lang w:val="en-GB"/>
        </w:rPr>
        <w:t>Premature</w:t>
      </w:r>
      <w:r>
        <w:rPr>
          <w:color w:val="auto"/>
          <w:sz w:val="23"/>
          <w:szCs w:val="23"/>
          <w:lang w:val="en-GB"/>
        </w:rPr>
        <w:t xml:space="preserve"> </w:t>
      </w:r>
      <w:r>
        <w:rPr>
          <w:b/>
          <w:bCs/>
          <w:color w:val="auto"/>
          <w:sz w:val="23"/>
          <w:szCs w:val="23"/>
          <w:lang w:val="en-GB"/>
        </w:rPr>
        <w:t>Craniosynostosis</w:t>
      </w:r>
      <w:r>
        <w:rPr>
          <w:color w:val="auto"/>
          <w:sz w:val="23"/>
          <w:szCs w:val="23"/>
          <w:lang w:val="en-GB"/>
        </w:rPr>
        <w:t xml:space="preserve">, the premature closure of skull sutures, may cause intracranial hypertension and may require neurosurgical intervention to avoid brain damage in infant. </w:t>
      </w:r>
    </w:p>
    <w:p w:rsidR="00BC4911" w:rsidRDefault="00BC4911" w:rsidP="00BC4911">
      <w:pPr>
        <w:pStyle w:val="Default"/>
        <w:spacing w:after="13" w:line="276" w:lineRule="auto"/>
        <w:rPr>
          <w:color w:val="auto"/>
          <w:sz w:val="23"/>
          <w:szCs w:val="23"/>
          <w:lang w:val="en-GB"/>
        </w:rPr>
      </w:pPr>
    </w:p>
    <w:p w:rsidR="00BC4911" w:rsidRDefault="00BC4911" w:rsidP="00BC4911">
      <w:pPr>
        <w:pStyle w:val="Default"/>
        <w:numPr>
          <w:ilvl w:val="0"/>
          <w:numId w:val="6"/>
        </w:numPr>
        <w:spacing w:after="13" w:line="276" w:lineRule="auto"/>
        <w:rPr>
          <w:color w:val="auto"/>
          <w:sz w:val="23"/>
          <w:szCs w:val="23"/>
          <w:lang w:val="en-GB"/>
        </w:rPr>
      </w:pPr>
      <w:r>
        <w:rPr>
          <w:b/>
          <w:bCs/>
          <w:color w:val="auto"/>
          <w:sz w:val="23"/>
          <w:szCs w:val="23"/>
          <w:lang w:val="en-GB"/>
        </w:rPr>
        <w:t xml:space="preserve">Bony deformities and fractures </w:t>
      </w:r>
      <w:r>
        <w:rPr>
          <w:color w:val="auto"/>
          <w:sz w:val="23"/>
          <w:szCs w:val="23"/>
          <w:lang w:val="en-GB"/>
        </w:rPr>
        <w:t xml:space="preserve">are complicated by the lack of mineralization and impaired skeletal growth in these patients. Fractures and corrective osteotomies (bone cutting and re-arrangement) can heal, but healing may be delayed and require prolonged casting or stabilization with </w:t>
      </w:r>
      <w:proofErr w:type="spellStart"/>
      <w:r>
        <w:rPr>
          <w:color w:val="auto"/>
          <w:sz w:val="23"/>
          <w:szCs w:val="23"/>
          <w:lang w:val="en-GB"/>
        </w:rPr>
        <w:t>orthopedic</w:t>
      </w:r>
      <w:proofErr w:type="spellEnd"/>
      <w:r>
        <w:rPr>
          <w:color w:val="auto"/>
          <w:sz w:val="23"/>
          <w:szCs w:val="23"/>
          <w:lang w:val="en-GB"/>
        </w:rPr>
        <w:t xml:space="preserve"> hardware. A load-sharing intramedullary nail or rod has been shown to be the best surgical treatment for complete fractures, symptomatic pseudofractures, and progressive asymptomatic pseudofractures in adult HPP patients. </w:t>
      </w:r>
    </w:p>
    <w:p w:rsidR="00BC4911" w:rsidRDefault="00BC4911" w:rsidP="00BC4911">
      <w:pPr>
        <w:pStyle w:val="Default"/>
        <w:spacing w:after="13" w:line="276" w:lineRule="auto"/>
        <w:rPr>
          <w:color w:val="auto"/>
          <w:sz w:val="23"/>
          <w:szCs w:val="23"/>
          <w:lang w:val="en-GB"/>
        </w:rPr>
      </w:pPr>
    </w:p>
    <w:p w:rsidR="00BC4911" w:rsidRDefault="00BC4911" w:rsidP="00BC4911">
      <w:pPr>
        <w:pStyle w:val="Default"/>
        <w:numPr>
          <w:ilvl w:val="0"/>
          <w:numId w:val="6"/>
        </w:numPr>
        <w:spacing w:after="13" w:line="276" w:lineRule="auto"/>
        <w:rPr>
          <w:color w:val="auto"/>
          <w:sz w:val="23"/>
          <w:szCs w:val="23"/>
          <w:lang w:val="en-GB"/>
        </w:rPr>
      </w:pPr>
      <w:r>
        <w:rPr>
          <w:b/>
          <w:bCs/>
          <w:color w:val="auto"/>
          <w:sz w:val="23"/>
          <w:szCs w:val="23"/>
          <w:lang w:val="en-GB"/>
        </w:rPr>
        <w:t xml:space="preserve">Dental problems: </w:t>
      </w:r>
      <w:r>
        <w:rPr>
          <w:color w:val="auto"/>
          <w:sz w:val="23"/>
          <w:szCs w:val="23"/>
          <w:lang w:val="en-GB"/>
        </w:rPr>
        <w:t>Children particularly benefit from skilled dental care, as early tooth loss can cause malnutrition and inhibit speech development. Dentures may ultimately be needed. Dentists should carefully monitor patients’ dental hygiene and use prophylactic programs to avoid deteriorating health and periodontal disease.</w:t>
      </w:r>
    </w:p>
    <w:p w:rsidR="00BC4911" w:rsidRDefault="00BC4911" w:rsidP="00BC4911">
      <w:pPr>
        <w:pStyle w:val="Default"/>
        <w:spacing w:after="13" w:line="276" w:lineRule="auto"/>
        <w:ind w:firstLine="30"/>
        <w:rPr>
          <w:color w:val="auto"/>
          <w:sz w:val="23"/>
          <w:szCs w:val="23"/>
          <w:lang w:val="en-GB"/>
        </w:rPr>
      </w:pPr>
    </w:p>
    <w:p w:rsidR="0092058F" w:rsidRPr="0092058F" w:rsidRDefault="0092058F" w:rsidP="0092058F">
      <w:pPr>
        <w:pStyle w:val="Default"/>
        <w:spacing w:line="276" w:lineRule="auto"/>
        <w:ind w:left="720"/>
        <w:rPr>
          <w:color w:val="auto"/>
          <w:sz w:val="23"/>
          <w:szCs w:val="23"/>
          <w:lang w:val="en-GB"/>
        </w:rPr>
      </w:pPr>
    </w:p>
    <w:p w:rsidR="0092058F" w:rsidRDefault="0092058F" w:rsidP="0092058F">
      <w:pPr>
        <w:pStyle w:val="ListParagraph"/>
        <w:rPr>
          <w:b/>
          <w:bCs/>
          <w:color w:val="auto"/>
          <w:sz w:val="23"/>
          <w:szCs w:val="23"/>
          <w:lang w:val="en-GB"/>
        </w:rPr>
      </w:pPr>
    </w:p>
    <w:p w:rsidR="00BC4911" w:rsidRPr="00BC4911" w:rsidRDefault="00BC4911" w:rsidP="00BC4911">
      <w:pPr>
        <w:pStyle w:val="Default"/>
        <w:numPr>
          <w:ilvl w:val="0"/>
          <w:numId w:val="6"/>
        </w:numPr>
        <w:spacing w:line="276" w:lineRule="auto"/>
        <w:rPr>
          <w:color w:val="auto"/>
          <w:sz w:val="23"/>
          <w:szCs w:val="23"/>
          <w:lang w:val="en-GB"/>
        </w:rPr>
      </w:pPr>
      <w:r>
        <w:rPr>
          <w:b/>
          <w:bCs/>
          <w:color w:val="auto"/>
          <w:sz w:val="23"/>
          <w:szCs w:val="23"/>
          <w:lang w:val="en-GB"/>
        </w:rPr>
        <w:t>Physical Impairments and Pain:</w:t>
      </w:r>
    </w:p>
    <w:p w:rsidR="00BC4911" w:rsidRDefault="00BC4911" w:rsidP="00BC4911">
      <w:pPr>
        <w:pStyle w:val="Default"/>
        <w:spacing w:line="276" w:lineRule="auto"/>
        <w:ind w:left="720"/>
        <w:rPr>
          <w:color w:val="auto"/>
          <w:sz w:val="23"/>
          <w:szCs w:val="23"/>
          <w:lang w:val="en-GB"/>
        </w:rPr>
      </w:pPr>
      <w:r>
        <w:rPr>
          <w:color w:val="auto"/>
          <w:sz w:val="23"/>
          <w:szCs w:val="23"/>
          <w:lang w:val="en-GB"/>
        </w:rPr>
        <w:t xml:space="preserve">Rickets and bone weakness associated with HPP can restrict or eliminate ambulation, impair functional endurance, and diminish ability to perform activities of daily living. </w:t>
      </w:r>
      <w:proofErr w:type="spellStart"/>
      <w:r>
        <w:rPr>
          <w:color w:val="auto"/>
          <w:sz w:val="23"/>
          <w:szCs w:val="23"/>
          <w:lang w:val="en-GB"/>
        </w:rPr>
        <w:t>Nonsteroidal</w:t>
      </w:r>
      <w:proofErr w:type="spellEnd"/>
      <w:r>
        <w:rPr>
          <w:color w:val="auto"/>
          <w:sz w:val="23"/>
          <w:szCs w:val="23"/>
          <w:lang w:val="en-GB"/>
        </w:rPr>
        <w:t xml:space="preserve"> anti-inflammatory drugs may improve pain-associated physical impairment and can help improve walking distance. Moreover </w:t>
      </w:r>
      <w:proofErr w:type="spellStart"/>
      <w:r>
        <w:rPr>
          <w:color w:val="auto"/>
          <w:sz w:val="23"/>
          <w:szCs w:val="23"/>
          <w:lang w:val="en-GB"/>
        </w:rPr>
        <w:t>NSAIDs</w:t>
      </w:r>
      <w:proofErr w:type="spellEnd"/>
      <w:r>
        <w:rPr>
          <w:color w:val="auto"/>
          <w:sz w:val="23"/>
          <w:szCs w:val="23"/>
          <w:lang w:val="en-GB"/>
        </w:rPr>
        <w:t xml:space="preserve"> can help avoid further bone damage caused by chronic inflammatory processes that are rather common in HPP patients. Pain is often caused by incomplete fractures (pseudofractures) that develop slowly and often remain invisible in regular x-ray imaging. In these cases MRI (magnetic resonance imaging) can reveal the development of this kind of stress fractures.</w:t>
      </w:r>
    </w:p>
    <w:p w:rsidR="00BC4911" w:rsidRDefault="00BC4911" w:rsidP="00BC4911">
      <w:pPr>
        <w:pStyle w:val="Default"/>
        <w:spacing w:line="276" w:lineRule="auto"/>
        <w:rPr>
          <w:color w:val="auto"/>
          <w:sz w:val="23"/>
          <w:szCs w:val="23"/>
          <w:lang w:val="en-GB"/>
        </w:rPr>
      </w:pPr>
    </w:p>
    <w:p w:rsidR="00BC4911" w:rsidRDefault="00BC4911" w:rsidP="00BC4911">
      <w:pPr>
        <w:pStyle w:val="Default"/>
        <w:numPr>
          <w:ilvl w:val="0"/>
          <w:numId w:val="6"/>
        </w:numPr>
        <w:spacing w:line="276" w:lineRule="auto"/>
        <w:rPr>
          <w:color w:val="auto"/>
          <w:sz w:val="23"/>
          <w:szCs w:val="23"/>
          <w:lang w:val="en-GB"/>
        </w:rPr>
      </w:pPr>
      <w:r>
        <w:rPr>
          <w:b/>
          <w:bCs/>
          <w:color w:val="auto"/>
          <w:sz w:val="23"/>
          <w:szCs w:val="23"/>
          <w:lang w:val="en-GB"/>
        </w:rPr>
        <w:t>Kidney function</w:t>
      </w:r>
      <w:r>
        <w:rPr>
          <w:color w:val="auto"/>
          <w:sz w:val="23"/>
          <w:szCs w:val="23"/>
          <w:lang w:val="en-GB"/>
        </w:rPr>
        <w:t xml:space="preserve">: </w:t>
      </w:r>
    </w:p>
    <w:p w:rsidR="009748C0" w:rsidRPr="00BC4911" w:rsidRDefault="00BC4911" w:rsidP="00BC4911">
      <w:pPr>
        <w:pStyle w:val="Default"/>
        <w:spacing w:line="276" w:lineRule="auto"/>
        <w:ind w:left="720"/>
        <w:rPr>
          <w:color w:val="auto"/>
          <w:sz w:val="23"/>
          <w:szCs w:val="23"/>
          <w:lang w:val="en-GB"/>
        </w:rPr>
      </w:pPr>
      <w:r w:rsidRPr="00BC4911">
        <w:rPr>
          <w:color w:val="auto"/>
          <w:sz w:val="23"/>
          <w:szCs w:val="23"/>
          <w:lang w:val="en-GB"/>
        </w:rPr>
        <w:t xml:space="preserve">Due to (potentially) chronically high levels of minerals like phosphate and calcium in the patients’ blood serum and urine, renal functions should regularly be followed. Besides electrolyte concentrations, parameters like </w:t>
      </w:r>
      <w:proofErr w:type="spellStart"/>
      <w:r w:rsidRPr="00BC4911">
        <w:rPr>
          <w:color w:val="auto"/>
          <w:sz w:val="23"/>
          <w:szCs w:val="23"/>
          <w:lang w:val="en-GB"/>
        </w:rPr>
        <w:t>creatinine</w:t>
      </w:r>
      <w:proofErr w:type="spellEnd"/>
      <w:r w:rsidRPr="00BC4911">
        <w:rPr>
          <w:color w:val="auto"/>
          <w:sz w:val="23"/>
          <w:szCs w:val="23"/>
          <w:lang w:val="en-GB"/>
        </w:rPr>
        <w:t xml:space="preserve">, </w:t>
      </w:r>
      <w:proofErr w:type="spellStart"/>
      <w:r w:rsidRPr="00BC4911">
        <w:rPr>
          <w:color w:val="auto"/>
          <w:sz w:val="23"/>
          <w:szCs w:val="23"/>
          <w:lang w:val="en-GB"/>
        </w:rPr>
        <w:t>glomerular</w:t>
      </w:r>
      <w:proofErr w:type="spellEnd"/>
      <w:r w:rsidRPr="00BC4911">
        <w:rPr>
          <w:color w:val="auto"/>
          <w:sz w:val="23"/>
          <w:szCs w:val="23"/>
          <w:lang w:val="en-GB"/>
        </w:rPr>
        <w:t xml:space="preserve"> filtration rate (GFR), urea, uric acid etc.</w:t>
      </w:r>
    </w:p>
    <w:p w:rsidR="00BC4911" w:rsidRDefault="00BC4911"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rFonts w:ascii="Constantia" w:hAnsi="Constantia"/>
          <w:color w:val="auto"/>
          <w:kern w:val="28"/>
          <w:sz w:val="23"/>
          <w:szCs w:val="23"/>
          <w:lang w:val="en-GB" w:eastAsia="en-US"/>
        </w:rPr>
      </w:pPr>
    </w:p>
    <w:p w:rsidR="0092058F" w:rsidRDefault="0092058F" w:rsidP="00BC4911">
      <w:pPr>
        <w:pStyle w:val="Default"/>
        <w:spacing w:line="276" w:lineRule="auto"/>
        <w:rPr>
          <w:color w:val="auto"/>
          <w:sz w:val="23"/>
          <w:szCs w:val="23"/>
          <w:lang w:val="en-GB"/>
        </w:rPr>
      </w:pPr>
    </w:p>
    <w:p w:rsidR="00BC4911" w:rsidRDefault="00BC4911" w:rsidP="00BC4911">
      <w:pPr>
        <w:pStyle w:val="Default"/>
        <w:spacing w:line="276" w:lineRule="auto"/>
        <w:rPr>
          <w:color w:val="auto"/>
          <w:sz w:val="23"/>
          <w:szCs w:val="23"/>
          <w:lang w:val="en-GB"/>
        </w:rPr>
      </w:pPr>
    </w:p>
    <w:p w:rsidR="00BC4911" w:rsidRDefault="00BC4911" w:rsidP="00BC4911">
      <w:pPr>
        <w:pStyle w:val="Default"/>
        <w:spacing w:line="276" w:lineRule="auto"/>
        <w:rPr>
          <w:color w:val="auto"/>
          <w:sz w:val="23"/>
          <w:szCs w:val="23"/>
          <w:lang w:val="en-GB"/>
        </w:rPr>
      </w:pPr>
    </w:p>
    <w:p w:rsidR="00BC4911" w:rsidRPr="00BC4911" w:rsidRDefault="00BC4911" w:rsidP="00BC4911">
      <w:pPr>
        <w:pStyle w:val="Default"/>
        <w:spacing w:line="276" w:lineRule="auto"/>
        <w:rPr>
          <w:color w:val="auto"/>
          <w:sz w:val="23"/>
          <w:szCs w:val="23"/>
          <w:lang w:val="en-GB"/>
        </w:rPr>
      </w:pPr>
    </w:p>
    <w:p w:rsidR="0068440D" w:rsidRDefault="003235DD" w:rsidP="00F90014">
      <w:pPr>
        <w:spacing w:line="276" w:lineRule="auto"/>
        <w:jc w:val="center"/>
        <w:rPr>
          <w:rFonts w:asciiTheme="minorHAnsi" w:hAnsiTheme="minorHAnsi" w:cstheme="minorHAnsi"/>
          <w:b/>
          <w:sz w:val="24"/>
          <w:szCs w:val="24"/>
          <w:u w:val="single"/>
        </w:rPr>
      </w:pPr>
      <w:r w:rsidRPr="003235DD">
        <w:rPr>
          <w:rFonts w:asciiTheme="minorHAnsi" w:hAnsiTheme="minorHAnsi" w:cstheme="minorHAnsi"/>
          <w:b/>
          <w:sz w:val="24"/>
          <w:szCs w:val="24"/>
          <w:u w:val="single"/>
        </w:rPr>
        <w:t>Internet links</w:t>
      </w:r>
    </w:p>
    <w:p w:rsidR="006A47F7" w:rsidRPr="006A47F7" w:rsidRDefault="006A47F7" w:rsidP="006A47F7">
      <w:pPr>
        <w:spacing w:line="276" w:lineRule="auto"/>
        <w:rPr>
          <w:rFonts w:asciiTheme="minorHAnsi" w:hAnsiTheme="minorHAnsi" w:cstheme="minorHAnsi"/>
          <w:sz w:val="24"/>
          <w:szCs w:val="24"/>
        </w:rPr>
      </w:pPr>
      <w:r w:rsidRPr="006A47F7">
        <w:rPr>
          <w:rFonts w:asciiTheme="minorHAnsi" w:hAnsiTheme="minorHAnsi" w:cstheme="minorHAnsi"/>
          <w:sz w:val="24"/>
          <w:szCs w:val="24"/>
        </w:rPr>
        <w:t>HPP-Choose Hope, Inc</w:t>
      </w:r>
      <w:r w:rsidR="00C3433E">
        <w:rPr>
          <w:rFonts w:asciiTheme="minorHAnsi" w:hAnsiTheme="minorHAnsi" w:cstheme="minorHAnsi"/>
          <w:sz w:val="24"/>
          <w:szCs w:val="24"/>
        </w:rPr>
        <w:t>: US Foundation</w:t>
      </w:r>
    </w:p>
    <w:p w:rsidR="006A47F7" w:rsidRPr="006A47F7" w:rsidRDefault="00291A84" w:rsidP="006A47F7">
      <w:pPr>
        <w:spacing w:line="276" w:lineRule="auto"/>
        <w:rPr>
          <w:rFonts w:asciiTheme="minorHAnsi" w:hAnsiTheme="minorHAnsi" w:cstheme="minorHAnsi"/>
          <w:sz w:val="24"/>
          <w:szCs w:val="24"/>
        </w:rPr>
      </w:pPr>
      <w:hyperlink r:id="rId30" w:tgtFrame="_blank" w:history="1">
        <w:r w:rsidR="006A47F7" w:rsidRPr="006A47F7">
          <w:rPr>
            <w:rStyle w:val="Hyperlink"/>
            <w:rFonts w:asciiTheme="minorHAnsi" w:hAnsiTheme="minorHAnsi" w:cstheme="minorHAnsi"/>
            <w:sz w:val="24"/>
            <w:szCs w:val="24"/>
          </w:rPr>
          <w:t>www.hppchoosehope.org</w:t>
        </w:r>
      </w:hyperlink>
    </w:p>
    <w:p w:rsidR="001E5A22" w:rsidRPr="001E5A22" w:rsidRDefault="00291A84" w:rsidP="00F90014">
      <w:pPr>
        <w:spacing w:line="276" w:lineRule="auto"/>
        <w:rPr>
          <w:rFonts w:asciiTheme="minorHAnsi" w:hAnsiTheme="minorHAnsi" w:cstheme="minorHAnsi"/>
          <w:color w:val="auto"/>
          <w:sz w:val="24"/>
          <w:szCs w:val="24"/>
        </w:rPr>
      </w:pPr>
      <w:hyperlink r:id="rId31" w:tgtFrame="_blank" w:history="1">
        <w:r w:rsidR="001E5A22" w:rsidRPr="006A47F7">
          <w:rPr>
            <w:rStyle w:val="Hyperlink"/>
            <w:rFonts w:asciiTheme="minorHAnsi" w:hAnsiTheme="minorHAnsi" w:cstheme="minorHAnsi"/>
            <w:color w:val="auto"/>
            <w:sz w:val="24"/>
            <w:szCs w:val="24"/>
            <w:u w:val="none"/>
          </w:rPr>
          <w:t>Hypophosphatasie</w:t>
        </w:r>
        <w:r w:rsidR="001E5A22" w:rsidRPr="001E5A22">
          <w:rPr>
            <w:rStyle w:val="Hyperlink"/>
            <w:rFonts w:asciiTheme="minorHAnsi" w:hAnsiTheme="minorHAnsi" w:cstheme="minorHAnsi"/>
            <w:color w:val="auto"/>
            <w:sz w:val="24"/>
            <w:szCs w:val="24"/>
            <w:u w:val="none"/>
          </w:rPr>
          <w:t xml:space="preserve"> Deutschland e.V. (Germany)</w:t>
        </w:r>
      </w:hyperlink>
    </w:p>
    <w:p w:rsidR="001E5A22" w:rsidRDefault="00291A84" w:rsidP="00F90014">
      <w:pPr>
        <w:spacing w:line="276" w:lineRule="auto"/>
        <w:rPr>
          <w:rFonts w:asciiTheme="minorHAnsi" w:hAnsiTheme="minorHAnsi" w:cstheme="minorHAnsi"/>
          <w:sz w:val="24"/>
          <w:szCs w:val="24"/>
        </w:rPr>
      </w:pPr>
      <w:hyperlink r:id="rId32" w:history="1">
        <w:r w:rsidR="001E5A22" w:rsidRPr="0027652B">
          <w:rPr>
            <w:rStyle w:val="Hyperlink"/>
            <w:rFonts w:asciiTheme="minorHAnsi" w:hAnsiTheme="minorHAnsi" w:cstheme="minorHAnsi"/>
            <w:sz w:val="24"/>
            <w:szCs w:val="24"/>
          </w:rPr>
          <w:t>http://www.hpp-ev.de/</w:t>
        </w:r>
      </w:hyperlink>
    </w:p>
    <w:p w:rsidR="001E5A22" w:rsidRPr="003235DD" w:rsidRDefault="00291A84" w:rsidP="00F90014">
      <w:pPr>
        <w:spacing w:line="276" w:lineRule="auto"/>
        <w:rPr>
          <w:rFonts w:asciiTheme="minorHAnsi" w:hAnsiTheme="minorHAnsi" w:cstheme="minorHAnsi"/>
          <w:sz w:val="24"/>
          <w:szCs w:val="24"/>
        </w:rPr>
      </w:pPr>
      <w:hyperlink r:id="rId33" w:tgtFrame="_blank" w:history="1">
        <w:r w:rsidR="001E5A22" w:rsidRPr="003235DD">
          <w:rPr>
            <w:rFonts w:asciiTheme="minorHAnsi" w:hAnsiTheme="minorHAnsi" w:cstheme="minorHAnsi"/>
            <w:sz w:val="24"/>
            <w:szCs w:val="24"/>
          </w:rPr>
          <w:t>Hypophosphatasie Europe (EU)</w:t>
        </w:r>
      </w:hyperlink>
    </w:p>
    <w:p w:rsidR="001E5A22" w:rsidRDefault="00291A84" w:rsidP="00F90014">
      <w:pPr>
        <w:spacing w:line="276" w:lineRule="auto"/>
        <w:rPr>
          <w:rFonts w:asciiTheme="minorHAnsi" w:hAnsiTheme="minorHAnsi" w:cstheme="minorHAnsi"/>
          <w:sz w:val="24"/>
          <w:szCs w:val="24"/>
        </w:rPr>
      </w:pPr>
      <w:hyperlink r:id="rId34" w:history="1">
        <w:r w:rsidR="001E5A22" w:rsidRPr="0027652B">
          <w:rPr>
            <w:rStyle w:val="Hyperlink"/>
            <w:rFonts w:asciiTheme="minorHAnsi" w:hAnsiTheme="minorHAnsi" w:cstheme="minorHAnsi"/>
            <w:sz w:val="24"/>
            <w:szCs w:val="24"/>
          </w:rPr>
          <w:t>http://www.hypophosphatasie.com/index%20english.html</w:t>
        </w:r>
      </w:hyperlink>
    </w:p>
    <w:p w:rsidR="001E5A22" w:rsidRDefault="001E5A22" w:rsidP="00F90014">
      <w:pPr>
        <w:spacing w:line="276" w:lineRule="auto"/>
        <w:rPr>
          <w:rFonts w:asciiTheme="minorHAnsi" w:hAnsiTheme="minorHAnsi" w:cstheme="minorHAnsi"/>
          <w:sz w:val="24"/>
          <w:szCs w:val="24"/>
        </w:rPr>
      </w:pPr>
      <w:r>
        <w:rPr>
          <w:rFonts w:asciiTheme="minorHAnsi" w:hAnsiTheme="minorHAnsi" w:cstheme="minorHAnsi"/>
          <w:sz w:val="24"/>
          <w:szCs w:val="24"/>
        </w:rPr>
        <w:t>Magic Foundation</w:t>
      </w:r>
    </w:p>
    <w:p w:rsidR="001E5A22" w:rsidRDefault="00291A84" w:rsidP="00F90014">
      <w:pPr>
        <w:spacing w:line="276" w:lineRule="auto"/>
        <w:rPr>
          <w:rFonts w:asciiTheme="minorHAnsi" w:hAnsiTheme="minorHAnsi" w:cstheme="minorHAnsi"/>
          <w:sz w:val="24"/>
          <w:szCs w:val="24"/>
        </w:rPr>
      </w:pPr>
      <w:hyperlink r:id="rId35" w:history="1">
        <w:r w:rsidR="001E5A22" w:rsidRPr="0027652B">
          <w:rPr>
            <w:rStyle w:val="Hyperlink"/>
            <w:rFonts w:asciiTheme="minorHAnsi" w:hAnsiTheme="minorHAnsi" w:cstheme="minorHAnsi"/>
            <w:sz w:val="24"/>
            <w:szCs w:val="24"/>
          </w:rPr>
          <w:t>http://ghr.nlm.nih.gov/condition/hypophosphatasia</w:t>
        </w:r>
      </w:hyperlink>
    </w:p>
    <w:p w:rsidR="001E5A22" w:rsidRDefault="001E5A22" w:rsidP="00F90014">
      <w:pPr>
        <w:spacing w:line="276" w:lineRule="auto"/>
        <w:rPr>
          <w:rFonts w:asciiTheme="minorHAnsi" w:hAnsiTheme="minorHAnsi" w:cstheme="minorHAnsi"/>
          <w:sz w:val="24"/>
          <w:szCs w:val="24"/>
        </w:rPr>
      </w:pPr>
      <w:r>
        <w:rPr>
          <w:rFonts w:asciiTheme="minorHAnsi" w:hAnsiTheme="minorHAnsi" w:cstheme="minorHAnsi"/>
          <w:sz w:val="24"/>
          <w:szCs w:val="24"/>
        </w:rPr>
        <w:t>National Institute of Health</w:t>
      </w:r>
    </w:p>
    <w:p w:rsidR="001E5A22" w:rsidRPr="0087328B" w:rsidRDefault="00291A84" w:rsidP="00F90014">
      <w:pPr>
        <w:spacing w:line="276" w:lineRule="auto"/>
        <w:rPr>
          <w:rFonts w:asciiTheme="minorHAnsi" w:hAnsiTheme="minorHAnsi" w:cstheme="minorHAnsi"/>
          <w:sz w:val="24"/>
          <w:szCs w:val="24"/>
        </w:rPr>
      </w:pPr>
      <w:hyperlink r:id="rId36" w:history="1">
        <w:r w:rsidR="003235DD" w:rsidRPr="0027652B">
          <w:rPr>
            <w:rStyle w:val="Hyperlink"/>
            <w:rFonts w:asciiTheme="minorHAnsi" w:hAnsiTheme="minorHAnsi" w:cstheme="minorHAnsi"/>
            <w:sz w:val="24"/>
            <w:szCs w:val="24"/>
          </w:rPr>
          <w:t>http://ghr.nlm.nih.gov/condition/hypophosphatasia</w:t>
        </w:r>
      </w:hyperlink>
    </w:p>
    <w:p w:rsidR="003235DD" w:rsidRPr="0087328B" w:rsidRDefault="0087328B" w:rsidP="00F90014">
      <w:pPr>
        <w:spacing w:line="276" w:lineRule="auto"/>
        <w:rPr>
          <w:rFonts w:asciiTheme="minorHAnsi" w:hAnsiTheme="minorHAnsi" w:cstheme="minorHAnsi"/>
          <w:color w:val="auto"/>
          <w:sz w:val="24"/>
          <w:szCs w:val="24"/>
        </w:rPr>
      </w:pPr>
      <w:r w:rsidRPr="0087328B">
        <w:rPr>
          <w:rFonts w:asciiTheme="minorHAnsi" w:hAnsiTheme="minorHAnsi" w:cstheme="minorHAnsi"/>
          <w:color w:val="auto"/>
          <w:sz w:val="24"/>
          <w:szCs w:val="24"/>
        </w:rPr>
        <w:t xml:space="preserve">SESEP Laboratory and the Human Molecular Genetics laboratory of the University of Versailles-Saint Quentin </w:t>
      </w:r>
    </w:p>
    <w:p w:rsidR="0087328B" w:rsidRDefault="00291A84" w:rsidP="00F90014">
      <w:pPr>
        <w:spacing w:after="200" w:line="276" w:lineRule="auto"/>
        <w:rPr>
          <w:rFonts w:asciiTheme="minorHAnsi" w:hAnsiTheme="minorHAnsi" w:cstheme="minorHAnsi"/>
          <w:sz w:val="24"/>
          <w:szCs w:val="24"/>
          <w:u w:val="single"/>
        </w:rPr>
      </w:pPr>
      <w:hyperlink r:id="rId37" w:history="1">
        <w:r w:rsidR="0087328B" w:rsidRPr="00752CC4">
          <w:rPr>
            <w:rStyle w:val="Hyperlink"/>
            <w:rFonts w:asciiTheme="minorHAnsi" w:hAnsiTheme="minorHAnsi" w:cstheme="minorHAnsi"/>
            <w:sz w:val="24"/>
            <w:szCs w:val="24"/>
          </w:rPr>
          <w:t>http://www.sesep.uvsq.fr/03_hypo_mutations.php</w:t>
        </w:r>
      </w:hyperlink>
    </w:p>
    <w:p w:rsidR="0087328B" w:rsidRDefault="00291A84" w:rsidP="00F90014">
      <w:pPr>
        <w:spacing w:line="276" w:lineRule="auto"/>
        <w:rPr>
          <w:rFonts w:asciiTheme="minorHAnsi" w:hAnsiTheme="minorHAnsi" w:cstheme="minorHAnsi"/>
          <w:color w:val="auto"/>
          <w:sz w:val="24"/>
          <w:szCs w:val="24"/>
        </w:rPr>
      </w:pPr>
      <w:hyperlink r:id="rId38" w:tgtFrame="_blank" w:history="1">
        <w:r w:rsidR="0087328B" w:rsidRPr="001E5A22">
          <w:rPr>
            <w:rStyle w:val="Hyperlink"/>
            <w:rFonts w:asciiTheme="minorHAnsi" w:hAnsiTheme="minorHAnsi" w:cstheme="minorHAnsi"/>
            <w:color w:val="auto"/>
            <w:sz w:val="24"/>
            <w:szCs w:val="24"/>
            <w:u w:val="none"/>
          </w:rPr>
          <w:t>Soft Bones: The US Hypophosphatasia Foundation</w:t>
        </w:r>
      </w:hyperlink>
    </w:p>
    <w:p w:rsidR="005D5F9E" w:rsidRDefault="00291A84" w:rsidP="00F90014">
      <w:pPr>
        <w:spacing w:after="200" w:line="276" w:lineRule="auto"/>
        <w:rPr>
          <w:rFonts w:asciiTheme="minorHAnsi" w:hAnsiTheme="minorHAnsi" w:cstheme="minorHAnsi"/>
          <w:sz w:val="24"/>
          <w:szCs w:val="24"/>
          <w:u w:val="single"/>
        </w:rPr>
      </w:pPr>
      <w:hyperlink r:id="rId39" w:history="1">
        <w:r w:rsidR="0087328B" w:rsidRPr="0027652B">
          <w:rPr>
            <w:rStyle w:val="Hyperlink"/>
            <w:rFonts w:asciiTheme="minorHAnsi" w:hAnsiTheme="minorHAnsi" w:cstheme="minorHAnsi"/>
            <w:sz w:val="24"/>
            <w:szCs w:val="24"/>
          </w:rPr>
          <w:t>http://softbones.com</w:t>
        </w:r>
      </w:hyperlink>
      <w:r w:rsidR="003235DD">
        <w:rPr>
          <w:rFonts w:asciiTheme="minorHAnsi" w:hAnsiTheme="minorHAnsi" w:cstheme="minorHAnsi"/>
          <w:sz w:val="24"/>
          <w:szCs w:val="24"/>
          <w:u w:val="single"/>
        </w:rPr>
        <w:br w:type="page"/>
      </w:r>
    </w:p>
    <w:p w:rsidR="0042350B" w:rsidRPr="0042350B" w:rsidRDefault="0042350B" w:rsidP="00F90014">
      <w:pPr>
        <w:spacing w:line="276" w:lineRule="auto"/>
        <w:jc w:val="center"/>
        <w:rPr>
          <w:rFonts w:asciiTheme="minorHAnsi" w:hAnsiTheme="minorHAnsi" w:cstheme="minorHAnsi"/>
          <w:sz w:val="24"/>
          <w:szCs w:val="24"/>
          <w:u w:val="single"/>
        </w:rPr>
      </w:pPr>
      <w:r w:rsidRPr="0042350B">
        <w:rPr>
          <w:rFonts w:asciiTheme="minorHAnsi" w:hAnsiTheme="minorHAnsi" w:cstheme="minorHAnsi"/>
          <w:sz w:val="24"/>
          <w:szCs w:val="24"/>
          <w:u w:val="single"/>
        </w:rPr>
        <w:lastRenderedPageBreak/>
        <w:t>GLOSSARY</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Alkaline phosphatase, liver/bone/kidney (tissue non-specific)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 membrane-bound glycosylated enzyme, the function of which remains unknown, but which has been linked directly to hypophosphatasia.</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Allele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One of two or more alternate forms of a gene that resides on a specific site (also known as a locus) on a chromosome.</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Alveolar bone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The specialized bone structure that contains the alveoli, or sockets, of the teeth.</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Antibody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Also known as immunoglobulins, these molecules are found in blood or other bodily fluids and are used by the immune system to identify and neutralize foreign substances, such as bacteria and viruses.</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Autologous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Cells or tissues that are reimplanted in the same individual from which they came.</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Autosomal dominant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 mode of genetic inheritance in which the presence of only one copy of a gene that resides on an autosomal (non-sex determining) chromosome will result in phenotypic expression of that gene.</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Autosomal recessive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 mode of genetic inheritance in which the phenotypic expression of a gene of interest requires its presence on both paired autosomal (non-sex determining) chromosomes.</w:t>
      </w:r>
    </w:p>
    <w:p w:rsidR="00BC4911" w:rsidRDefault="00BC4911" w:rsidP="00BC4911">
      <w:pPr>
        <w:spacing w:line="276" w:lineRule="auto"/>
        <w:rPr>
          <w:rFonts w:asciiTheme="minorHAnsi" w:hAnsiTheme="minorHAnsi" w:cstheme="minorHAnsi"/>
          <w:b/>
          <w:bCs/>
          <w:sz w:val="24"/>
          <w:szCs w:val="24"/>
        </w:rPr>
      </w:pP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lastRenderedPageBreak/>
        <w:t xml:space="preserve">Bioavailability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The degree to which a drug becomes available to the target tissue after administration.</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Biochemical marker </w:t>
      </w:r>
    </w:p>
    <w:p w:rsidR="00B36863" w:rsidRPr="00BC4911" w:rsidRDefault="0042350B" w:rsidP="00BC4911">
      <w:pPr>
        <w:spacing w:after="27" w:line="276" w:lineRule="auto"/>
        <w:rPr>
          <w:rFonts w:asciiTheme="minorHAnsi" w:hAnsiTheme="minorHAnsi" w:cstheme="minorHAnsi"/>
          <w:sz w:val="24"/>
          <w:szCs w:val="24"/>
        </w:rPr>
      </w:pPr>
      <w:proofErr w:type="gramStart"/>
      <w:r w:rsidRPr="0042350B">
        <w:rPr>
          <w:rFonts w:asciiTheme="minorHAnsi" w:hAnsiTheme="minorHAnsi" w:cstheme="minorHAnsi"/>
          <w:sz w:val="24"/>
          <w:szCs w:val="24"/>
        </w:rPr>
        <w:t>A hormone, enzyme, antibody, or other biochemical substance that is detected in bodily fluids or tissues that may serve as a sign of disease or abnormality.</w:t>
      </w:r>
      <w:proofErr w:type="gramEnd"/>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Bisphosphonates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 class of drugs used to treat osteoporosis and similar diseases that prevent the loss of bone mass by inhibiting the digestion of bones by osteoclasts.</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Bone marrow cell transplantation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The extraction of bone marrow containing normal stem cells from a healthy donor and the subsequent transfer to a recipient whose body cannot manufacture adequate quantities of normal blood cells.</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Bone mineralization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The process by which the body uses minerals to build bone structure.</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Bone sialoprotein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 component of mineralized tissues such as bone, dentine, cementum, and calcified cartilage.</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Calcitonin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 hormone produced by the parafollicular cells of the thyroid that acts to reduce blood calcium (Ca</w:t>
      </w:r>
      <w:r w:rsidRPr="0042350B">
        <w:rPr>
          <w:rFonts w:asciiTheme="minorHAnsi" w:hAnsiTheme="minorHAnsi" w:cstheme="minorHAnsi"/>
          <w:sz w:val="24"/>
          <w:szCs w:val="24"/>
          <w:vertAlign w:val="superscript"/>
        </w:rPr>
        <w:t>2+</w:t>
      </w:r>
      <w:r w:rsidRPr="0042350B">
        <w:rPr>
          <w:rFonts w:asciiTheme="minorHAnsi" w:hAnsiTheme="minorHAnsi" w:cstheme="minorHAnsi"/>
          <w:sz w:val="24"/>
          <w:szCs w:val="24"/>
        </w:rPr>
        <w:t>).</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Calcium pyrophosphate dihydrate disease (CPPD)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A rheumatologic disorder caused by precipitation of calcium pyrophosphate dihydrate crystals in the connective tissues.</w:t>
      </w:r>
    </w:p>
    <w:p w:rsidR="00BC4911" w:rsidRDefault="00BC4911" w:rsidP="00BC4911">
      <w:pPr>
        <w:spacing w:line="276" w:lineRule="auto"/>
        <w:rPr>
          <w:rFonts w:asciiTheme="minorHAnsi" w:hAnsiTheme="minorHAnsi" w:cstheme="minorHAnsi"/>
          <w:b/>
          <w:bCs/>
          <w:sz w:val="24"/>
          <w:szCs w:val="24"/>
        </w:rPr>
      </w:pPr>
    </w:p>
    <w:p w:rsidR="0042350B" w:rsidRPr="0042350B" w:rsidRDefault="0042350B" w:rsidP="00BC4911">
      <w:pPr>
        <w:spacing w:line="276" w:lineRule="auto"/>
        <w:rPr>
          <w:rFonts w:asciiTheme="minorHAnsi" w:hAnsiTheme="minorHAnsi" w:cstheme="minorHAnsi"/>
          <w:sz w:val="24"/>
          <w:szCs w:val="24"/>
        </w:rPr>
      </w:pPr>
      <w:proofErr w:type="spellStart"/>
      <w:r w:rsidRPr="0042350B">
        <w:rPr>
          <w:rFonts w:asciiTheme="minorHAnsi" w:hAnsiTheme="minorHAnsi" w:cstheme="minorHAnsi"/>
          <w:b/>
          <w:bCs/>
          <w:sz w:val="24"/>
          <w:szCs w:val="24"/>
        </w:rPr>
        <w:lastRenderedPageBreak/>
        <w:t>Chondrocytes</w:t>
      </w:r>
      <w:proofErr w:type="spellEnd"/>
      <w:r w:rsidRPr="0042350B">
        <w:rPr>
          <w:rFonts w:asciiTheme="minorHAnsi" w:hAnsiTheme="minorHAnsi" w:cstheme="minorHAnsi"/>
          <w:b/>
          <w:bCs/>
          <w:sz w:val="24"/>
          <w:szCs w:val="24"/>
        </w:rPr>
        <w:t xml:space="preserve"> </w:t>
      </w:r>
    </w:p>
    <w:p w:rsidR="0042350B" w:rsidRPr="0042350B"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The cells that form cartilage.</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Chromosome </w:t>
      </w:r>
    </w:p>
    <w:p w:rsidR="0042350B" w:rsidRPr="00BC4911" w:rsidRDefault="0042350B" w:rsidP="00BC4911">
      <w:pPr>
        <w:spacing w:after="27" w:line="276" w:lineRule="auto"/>
        <w:rPr>
          <w:rFonts w:asciiTheme="minorHAnsi" w:hAnsiTheme="minorHAnsi" w:cstheme="minorHAnsi"/>
          <w:sz w:val="24"/>
          <w:szCs w:val="24"/>
        </w:rPr>
      </w:pPr>
      <w:r w:rsidRPr="0042350B">
        <w:rPr>
          <w:rFonts w:asciiTheme="minorHAnsi" w:hAnsiTheme="minorHAnsi" w:cstheme="minorHAnsi"/>
          <w:sz w:val="24"/>
          <w:szCs w:val="24"/>
        </w:rPr>
        <w:t>The organized structure of DNA and proteins found in the cell nucleus. Chromosomes come in pairs, and a normal human cell contains 46 chromosomes.</w:t>
      </w:r>
    </w:p>
    <w:p w:rsidR="0042350B" w:rsidRPr="0042350B" w:rsidRDefault="0042350B" w:rsidP="00BC4911">
      <w:pPr>
        <w:spacing w:line="276" w:lineRule="auto"/>
        <w:rPr>
          <w:rFonts w:asciiTheme="minorHAnsi" w:hAnsiTheme="minorHAnsi" w:cstheme="minorHAnsi"/>
          <w:sz w:val="24"/>
          <w:szCs w:val="24"/>
        </w:rPr>
      </w:pPr>
      <w:r w:rsidRPr="0042350B">
        <w:rPr>
          <w:rFonts w:asciiTheme="minorHAnsi" w:hAnsiTheme="minorHAnsi" w:cstheme="minorHAnsi"/>
          <w:b/>
          <w:bCs/>
          <w:sz w:val="24"/>
          <w:szCs w:val="24"/>
        </w:rPr>
        <w:t xml:space="preserve">Clinical Trials </w:t>
      </w:r>
    </w:p>
    <w:p w:rsidR="00B36863" w:rsidRPr="00BC4911" w:rsidRDefault="0042350B" w:rsidP="00BC4911">
      <w:pPr>
        <w:spacing w:after="27" w:line="276" w:lineRule="auto"/>
        <w:rPr>
          <w:rFonts w:asciiTheme="minorHAnsi" w:hAnsiTheme="minorHAnsi" w:cstheme="minorHAnsi"/>
          <w:sz w:val="24"/>
          <w:szCs w:val="24"/>
        </w:rPr>
      </w:pPr>
      <w:proofErr w:type="gramStart"/>
      <w:r w:rsidRPr="0042350B">
        <w:rPr>
          <w:rFonts w:asciiTheme="minorHAnsi" w:hAnsiTheme="minorHAnsi" w:cstheme="minorHAnsi"/>
          <w:sz w:val="24"/>
          <w:szCs w:val="24"/>
        </w:rPr>
        <w:t>A research study that uses consenting human subjects to test the safety and efficacy of new therapeutic int</w:t>
      </w:r>
      <w:r w:rsidR="00BC4911">
        <w:rPr>
          <w:rFonts w:asciiTheme="minorHAnsi" w:hAnsiTheme="minorHAnsi" w:cstheme="minorHAnsi"/>
          <w:sz w:val="24"/>
          <w:szCs w:val="24"/>
        </w:rPr>
        <w:t>erventions and diagnostic tests.</w:t>
      </w:r>
      <w:proofErr w:type="gramEnd"/>
    </w:p>
    <w:p w:rsidR="0042350B" w:rsidRPr="00D5000B" w:rsidRDefault="004235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Compound heterozygosity </w:t>
      </w:r>
    </w:p>
    <w:p w:rsidR="00D5000B" w:rsidRPr="00D5000B" w:rsidRDefault="004235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 </w:t>
      </w:r>
      <w:r w:rsidR="00D5000B" w:rsidRPr="00D5000B">
        <w:rPr>
          <w:rFonts w:asciiTheme="minorHAnsi" w:hAnsiTheme="minorHAnsi" w:cstheme="minorHAnsi"/>
          <w:sz w:val="24"/>
          <w:szCs w:val="24"/>
        </w:rPr>
        <w:t>A genetic term for having two heterogeneous recessive alleles at a particular locus that can result in disease. Because the mutations involved are less deleterious than that in a homozygous individual, compound heterozygotes frequently become ill later in life and display less severe symptoms.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Congenital dwarfism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An improper development of bones with marked shortness of limbs that occurs early in fetal development.</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Cranial sutures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type of fibrous joint that resides between bones in the skull.</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Craniosynostosis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condition in which some or all of the cranial sutures in a child close too early, which affects brain and skull growth.</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Deciduous teeth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first set of teeth to develop in humans, which are lost and replaced by permanent teeth. Also known as “baby teeth.”</w:t>
      </w:r>
    </w:p>
    <w:p w:rsidR="00BC4911" w:rsidRDefault="00BC4911" w:rsidP="00BC4911">
      <w:pPr>
        <w:spacing w:line="276" w:lineRule="auto"/>
        <w:rPr>
          <w:rFonts w:asciiTheme="minorHAnsi" w:hAnsiTheme="minorHAnsi" w:cstheme="minorHAnsi"/>
          <w:b/>
          <w:bCs/>
          <w:sz w:val="24"/>
          <w:szCs w:val="24"/>
        </w:rPr>
      </w:pP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lastRenderedPageBreak/>
        <w:t xml:space="preserve">Dentition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natural teeth in position in the dental arches.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Dephosphorylated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removal of a phosphate group to a protein or other organic molecule.</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Diaphysis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main section (shaft) of a long bone.</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Ectoenzyme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An enzyme that works outside of the cell that secretes it.</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ENB-0040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subcutaneous enzyme replacement therapy with affinity for bone that is currently in clinical trials.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Enzyme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molecule that catalyzes or triggers biochemical reactions.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Enzyme replacement therapy </w:t>
      </w:r>
    </w:p>
    <w:p w:rsidR="00B36863" w:rsidRPr="00BC4911"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A medical treatment that replaces an enzyme in patients who either lack or have a deficient form of the particular enzyme.</w:t>
      </w:r>
      <w:proofErr w:type="gramEnd"/>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Epilepsy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chronic neurological disorder characterized by recurrent episodes of unprovoked seizures.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Extracellular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Outside of the cell.</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Gene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biological unit of heredity that is made up of a DNA sequence, occupies a precise location (locus) on a chromosome, and contains instructions for the production of a particular protein.</w:t>
      </w:r>
    </w:p>
    <w:p w:rsidR="00BC4911" w:rsidRDefault="00BC4911" w:rsidP="00BC4911">
      <w:pPr>
        <w:spacing w:line="276" w:lineRule="auto"/>
        <w:rPr>
          <w:rFonts w:asciiTheme="minorHAnsi" w:hAnsiTheme="minorHAnsi" w:cstheme="minorHAnsi"/>
          <w:b/>
          <w:bCs/>
          <w:sz w:val="24"/>
          <w:szCs w:val="24"/>
        </w:rPr>
      </w:pP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lastRenderedPageBreak/>
        <w:t xml:space="preserve">Genetic carrier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An individual who inherits an allele without exhibiting its effects, which is usually recessive.</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Genetic counselor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health care professional who assists individuals or families who may be at risk for a variety of inherited conditions.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Heterogeneous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variation in composition, quality, or structure.</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Homozygosity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presence of identical alleles of a gene on both homologous chromosomes.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Hypercalcemia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An elevation of calcium in the blood.</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Hypermobility </w:t>
      </w:r>
    </w:p>
    <w:p w:rsid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Relating to joints that stretch farther than normal. Also known as “double-jointed.”</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Hypomineralization </w:t>
      </w:r>
    </w:p>
    <w:p w:rsidR="00A03DC8" w:rsidRPr="00DD31F1"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Relating to a deficiency of minerals.</w:t>
      </w:r>
      <w:proofErr w:type="gramEnd"/>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Hypophosphatasia </w:t>
      </w:r>
    </w:p>
    <w:p w:rsidR="00A03DC8" w:rsidRDefault="00D5000B" w:rsidP="00BC4911">
      <w:pPr>
        <w:spacing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A rare, inherited, and sometimes fatal metabolic bone disease characterized by poor bone mineralization</w:t>
      </w:r>
      <w:r w:rsidR="00DD31F1">
        <w:rPr>
          <w:rFonts w:asciiTheme="minorHAnsi" w:hAnsiTheme="minorHAnsi" w:cstheme="minorHAnsi"/>
          <w:sz w:val="24"/>
          <w:szCs w:val="24"/>
        </w:rPr>
        <w:t xml:space="preserve"> and profound skeletal defects.</w:t>
      </w:r>
      <w:proofErr w:type="gramEnd"/>
    </w:p>
    <w:p w:rsidR="00A03DC8" w:rsidRPr="00A03DC8" w:rsidRDefault="00A03DC8" w:rsidP="00BC4911">
      <w:pPr>
        <w:spacing w:line="276" w:lineRule="auto"/>
        <w:rPr>
          <w:rFonts w:asciiTheme="minorHAnsi" w:hAnsiTheme="minorHAnsi" w:cstheme="minorHAnsi"/>
          <w:b/>
          <w:sz w:val="24"/>
          <w:szCs w:val="24"/>
          <w:u w:val="single"/>
        </w:rPr>
      </w:pPr>
      <w:proofErr w:type="spellStart"/>
      <w:proofErr w:type="gramStart"/>
      <w:r w:rsidRPr="00A03DC8">
        <w:rPr>
          <w:rFonts w:asciiTheme="minorHAnsi" w:hAnsiTheme="minorHAnsi" w:cstheme="minorHAnsi"/>
          <w:b/>
          <w:sz w:val="24"/>
          <w:szCs w:val="24"/>
          <w:u w:val="single"/>
        </w:rPr>
        <w:t>hypoplasia</w:t>
      </w:r>
      <w:proofErr w:type="spellEnd"/>
      <w:proofErr w:type="gramEnd"/>
      <w:r w:rsidRPr="00A03DC8">
        <w:rPr>
          <w:rFonts w:asciiTheme="minorHAnsi" w:hAnsiTheme="minorHAnsi" w:cstheme="minorHAnsi"/>
          <w:b/>
          <w:sz w:val="24"/>
          <w:szCs w:val="24"/>
          <w:u w:val="single"/>
        </w:rPr>
        <w:t xml:space="preserve"> </w:t>
      </w:r>
    </w:p>
    <w:p w:rsidR="00DD31F1" w:rsidRDefault="00A03DC8" w:rsidP="00BC4911">
      <w:pPr>
        <w:spacing w:line="276" w:lineRule="auto"/>
        <w:rPr>
          <w:rFonts w:asciiTheme="minorHAnsi" w:hAnsiTheme="minorHAnsi" w:cstheme="minorHAnsi"/>
          <w:sz w:val="24"/>
          <w:szCs w:val="24"/>
        </w:rPr>
      </w:pPr>
      <w:proofErr w:type="gramStart"/>
      <w:r w:rsidRPr="00A03DC8">
        <w:rPr>
          <w:rFonts w:asciiTheme="minorHAnsi" w:hAnsiTheme="minorHAnsi" w:cstheme="minorHAnsi"/>
          <w:sz w:val="24"/>
          <w:szCs w:val="24"/>
        </w:rPr>
        <w:t>Incomplete development or under development of an organ or tissue.</w:t>
      </w:r>
      <w:proofErr w:type="gramEnd"/>
      <w:r>
        <w:rPr>
          <w:rFonts w:asciiTheme="minorHAnsi" w:hAnsiTheme="minorHAnsi" w:cstheme="minorHAnsi"/>
          <w:sz w:val="24"/>
          <w:szCs w:val="24"/>
        </w:rPr>
        <w:t xml:space="preserve"> </w:t>
      </w:r>
      <w:proofErr w:type="gramStart"/>
      <w:r w:rsidRPr="00A03DC8">
        <w:rPr>
          <w:rFonts w:asciiTheme="minorHAnsi" w:hAnsiTheme="minorHAnsi" w:cstheme="minorHAnsi"/>
          <w:bCs/>
          <w:sz w:val="24"/>
          <w:szCs w:val="24"/>
        </w:rPr>
        <w:t>enamel</w:t>
      </w:r>
      <w:proofErr w:type="gramEnd"/>
      <w:r w:rsidRPr="00A03DC8">
        <w:rPr>
          <w:rFonts w:asciiTheme="minorHAnsi" w:hAnsiTheme="minorHAnsi" w:cstheme="minorHAnsi"/>
          <w:bCs/>
          <w:sz w:val="24"/>
          <w:szCs w:val="24"/>
        </w:rPr>
        <w:t xml:space="preserve"> </w:t>
      </w:r>
      <w:proofErr w:type="spellStart"/>
      <w:r w:rsidRPr="00A03DC8">
        <w:rPr>
          <w:rFonts w:asciiTheme="minorHAnsi" w:hAnsiTheme="minorHAnsi" w:cstheme="minorHAnsi"/>
          <w:bCs/>
          <w:sz w:val="24"/>
          <w:szCs w:val="24"/>
        </w:rPr>
        <w:t>hypoplasia</w:t>
      </w:r>
      <w:proofErr w:type="spellEnd"/>
      <w:r w:rsidRPr="00A03DC8">
        <w:rPr>
          <w:rFonts w:asciiTheme="minorHAnsi" w:hAnsiTheme="minorHAnsi" w:cstheme="minorHAnsi"/>
          <w:sz w:val="24"/>
          <w:szCs w:val="24"/>
        </w:rPr>
        <w:t>  incomplete or defective development of the enamel of the teeth</w:t>
      </w:r>
    </w:p>
    <w:p w:rsidR="00BC4911" w:rsidRDefault="00BC4911" w:rsidP="00BC4911">
      <w:pPr>
        <w:spacing w:line="276" w:lineRule="auto"/>
        <w:rPr>
          <w:rFonts w:asciiTheme="minorHAnsi" w:hAnsiTheme="minorHAnsi" w:cstheme="minorHAnsi"/>
          <w:b/>
          <w:sz w:val="24"/>
          <w:szCs w:val="24"/>
          <w:u w:val="single"/>
        </w:rPr>
      </w:pPr>
    </w:p>
    <w:p w:rsidR="00BC4911" w:rsidRDefault="00BC4911" w:rsidP="00BC4911">
      <w:pPr>
        <w:spacing w:line="276" w:lineRule="auto"/>
        <w:rPr>
          <w:rFonts w:asciiTheme="minorHAnsi" w:hAnsiTheme="minorHAnsi" w:cstheme="minorHAnsi"/>
          <w:b/>
          <w:sz w:val="24"/>
          <w:szCs w:val="24"/>
          <w:u w:val="single"/>
        </w:rPr>
      </w:pPr>
    </w:p>
    <w:p w:rsidR="00E3162D" w:rsidRPr="00E3162D" w:rsidRDefault="00E3162D" w:rsidP="00BC4911">
      <w:pPr>
        <w:spacing w:line="276" w:lineRule="auto"/>
        <w:rPr>
          <w:rFonts w:asciiTheme="minorHAnsi" w:hAnsiTheme="minorHAnsi" w:cstheme="minorHAnsi"/>
          <w:b/>
          <w:sz w:val="24"/>
          <w:szCs w:val="24"/>
          <w:u w:val="single"/>
        </w:rPr>
      </w:pPr>
      <w:r w:rsidRPr="00E3162D">
        <w:rPr>
          <w:rFonts w:asciiTheme="minorHAnsi" w:hAnsiTheme="minorHAnsi" w:cstheme="minorHAnsi"/>
          <w:b/>
          <w:sz w:val="24"/>
          <w:szCs w:val="24"/>
          <w:u w:val="single"/>
        </w:rPr>
        <w:lastRenderedPageBreak/>
        <w:t>Hypotonia</w:t>
      </w:r>
    </w:p>
    <w:p w:rsidR="00E3162D" w:rsidRPr="00D5000B" w:rsidRDefault="00E3162D" w:rsidP="00BC4911">
      <w:pPr>
        <w:spacing w:line="276" w:lineRule="auto"/>
        <w:rPr>
          <w:rFonts w:asciiTheme="minorHAnsi" w:hAnsiTheme="minorHAnsi" w:cstheme="minorHAnsi"/>
          <w:sz w:val="24"/>
          <w:szCs w:val="24"/>
        </w:rPr>
      </w:pPr>
      <w:r w:rsidRPr="00E3162D">
        <w:rPr>
          <w:rFonts w:asciiTheme="minorHAnsi" w:hAnsiTheme="minorHAnsi" w:cstheme="minorHAnsi"/>
          <w:sz w:val="24"/>
          <w:szCs w:val="24"/>
        </w:rPr>
        <w:t>A condition in which there is diminution or loss of muscular tonicity, resulting in stretching of the muscles beyond their normal limits.</w:t>
      </w:r>
    </w:p>
    <w:p w:rsidR="00D5000B" w:rsidRPr="00D5000B" w:rsidRDefault="00B36863" w:rsidP="00BC4911">
      <w:pPr>
        <w:spacing w:line="276" w:lineRule="auto"/>
        <w:rPr>
          <w:rFonts w:asciiTheme="minorHAnsi" w:hAnsiTheme="minorHAnsi" w:cstheme="minorHAnsi"/>
          <w:sz w:val="24"/>
          <w:szCs w:val="24"/>
        </w:rPr>
      </w:pPr>
      <w:r>
        <w:rPr>
          <w:rFonts w:asciiTheme="minorHAnsi" w:hAnsiTheme="minorHAnsi" w:cstheme="minorHAnsi"/>
          <w:b/>
          <w:bCs/>
          <w:sz w:val="24"/>
          <w:szCs w:val="24"/>
        </w:rPr>
        <w:t>In</w:t>
      </w:r>
      <w:r w:rsidR="00D5000B" w:rsidRPr="00D5000B">
        <w:rPr>
          <w:rFonts w:asciiTheme="minorHAnsi" w:hAnsiTheme="minorHAnsi" w:cstheme="minorHAnsi"/>
          <w:b/>
          <w:bCs/>
          <w:sz w:val="24"/>
          <w:szCs w:val="24"/>
        </w:rPr>
        <w:t xml:space="preserve">utero </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sz w:val="24"/>
          <w:szCs w:val="24"/>
        </w:rPr>
        <w:t>Occuring in the uterus or fetus before birth.</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Inorganic pyrophosphate </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sz w:val="24"/>
          <w:szCs w:val="24"/>
        </w:rPr>
        <w:t>Regulates certain intracellular functions and extracellular crystal formation.</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Loss-of-function mutation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Genetic mutation that results in a protein with little or no function.</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Membranous bones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bone that forms directly within membranous connective tissue without previous cartilage formation. Examples include the clavicle and bones of the skull.</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Metabolites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intermediates and products of metabolism.</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Metaphysis </w:t>
      </w:r>
    </w:p>
    <w:p w:rsidR="00D5000B" w:rsidRPr="00D5000B" w:rsidRDefault="00D5000B" w:rsidP="00BC4911">
      <w:pPr>
        <w:widowControl w:val="0"/>
        <w:spacing w:line="276" w:lineRule="auto"/>
        <w:rPr>
          <w:rFonts w:asciiTheme="minorHAnsi" w:hAnsiTheme="minorHAnsi" w:cstheme="minorHAnsi"/>
          <w:sz w:val="24"/>
          <w:szCs w:val="24"/>
        </w:rPr>
      </w:pPr>
      <w:r w:rsidRPr="00D5000B">
        <w:rPr>
          <w:rFonts w:asciiTheme="minorHAnsi" w:hAnsiTheme="minorHAnsi" w:cstheme="minorHAnsi"/>
          <w:sz w:val="24"/>
          <w:szCs w:val="24"/>
        </w:rPr>
        <w:t>The wider portion of a long bone adjacent to the epiphyseal plate. This part of the bone grows during childhood</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Metatarsal bones </w:t>
      </w:r>
    </w:p>
    <w:p w:rsidR="00C46CEF" w:rsidRPr="00BC4911"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The five long bones of the foot.</w:t>
      </w:r>
      <w:proofErr w:type="gramEnd"/>
    </w:p>
    <w:p w:rsidR="00D5000B" w:rsidRPr="00D5000B" w:rsidRDefault="00D5000B" w:rsidP="00BC4911">
      <w:pPr>
        <w:spacing w:line="276" w:lineRule="auto"/>
        <w:rPr>
          <w:rFonts w:asciiTheme="minorHAnsi" w:hAnsiTheme="minorHAnsi" w:cstheme="minorHAnsi"/>
          <w:sz w:val="24"/>
          <w:szCs w:val="24"/>
        </w:rPr>
      </w:pPr>
      <w:proofErr w:type="spellStart"/>
      <w:r w:rsidRPr="00D5000B">
        <w:rPr>
          <w:rFonts w:asciiTheme="minorHAnsi" w:hAnsiTheme="minorHAnsi" w:cstheme="minorHAnsi"/>
          <w:b/>
          <w:bCs/>
          <w:sz w:val="24"/>
          <w:szCs w:val="24"/>
        </w:rPr>
        <w:t>Missense</w:t>
      </w:r>
      <w:proofErr w:type="spellEnd"/>
      <w:r w:rsidRPr="00D5000B">
        <w:rPr>
          <w:rFonts w:asciiTheme="minorHAnsi" w:hAnsiTheme="minorHAnsi" w:cstheme="minorHAnsi"/>
          <w:b/>
          <w:bCs/>
          <w:sz w:val="24"/>
          <w:szCs w:val="24"/>
        </w:rPr>
        <w:t xml:space="preserve"> mutation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mutation in which a single base change results in the insertion of a different amino acid, giving rise to an altered protein.</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lastRenderedPageBreak/>
        <w:t xml:space="preserve">Myopathic gait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form of gait abnormality. Also known as “waddling gait.”</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Ossification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process of bone formation.</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Osteoblasts </w:t>
      </w:r>
    </w:p>
    <w:p w:rsidR="00C46CEF" w:rsidRPr="00C46CEF"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Cells responsible for bone formation.</w:t>
      </w:r>
      <w:proofErr w:type="gramEnd"/>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Osteogenesis imperfecta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genetic bone disorder typically caused by a deficiency of Type-I collagen that results in fragile bones. Also known as brittle bone disease.</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Osteomalacia </w:t>
      </w:r>
    </w:p>
    <w:p w:rsidR="00D5000B"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The adult form of rickets, which is a softening of the bones caused by defective bone mineralization.</w:t>
      </w:r>
      <w:proofErr w:type="gramEnd"/>
    </w:p>
    <w:p w:rsidR="00C46CEF" w:rsidRDefault="00C46CEF" w:rsidP="00BC4911">
      <w:pPr>
        <w:spacing w:after="27" w:line="276" w:lineRule="auto"/>
        <w:rPr>
          <w:rFonts w:asciiTheme="minorHAnsi" w:hAnsiTheme="minorHAnsi" w:cstheme="minorHAnsi"/>
          <w:b/>
          <w:bCs/>
          <w:sz w:val="24"/>
          <w:szCs w:val="24"/>
        </w:rPr>
      </w:pPr>
      <w:r w:rsidRPr="00C46CEF">
        <w:rPr>
          <w:rFonts w:asciiTheme="minorHAnsi" w:hAnsiTheme="minorHAnsi" w:cstheme="minorHAnsi"/>
          <w:b/>
          <w:bCs/>
          <w:sz w:val="24"/>
          <w:szCs w:val="24"/>
        </w:rPr>
        <w:t>Osteomyelitis</w:t>
      </w:r>
    </w:p>
    <w:p w:rsidR="00C46CEF" w:rsidRPr="00C46CEF" w:rsidRDefault="00C46CEF" w:rsidP="00BC4911">
      <w:pPr>
        <w:spacing w:after="27" w:line="276" w:lineRule="auto"/>
        <w:rPr>
          <w:rFonts w:asciiTheme="minorHAnsi" w:hAnsiTheme="minorHAnsi" w:cstheme="minorHAnsi"/>
          <w:sz w:val="24"/>
          <w:szCs w:val="24"/>
        </w:rPr>
      </w:pPr>
      <w:r w:rsidRPr="00C46CEF">
        <w:rPr>
          <w:rFonts w:asciiTheme="minorHAnsi" w:hAnsiTheme="minorHAnsi" w:cstheme="minorHAnsi"/>
          <w:sz w:val="24"/>
          <w:szCs w:val="24"/>
        </w:rPr>
        <w:t xml:space="preserve"> (</w:t>
      </w:r>
      <w:proofErr w:type="spellStart"/>
      <w:r w:rsidRPr="00C46CEF">
        <w:rPr>
          <w:rFonts w:asciiTheme="minorHAnsi" w:hAnsiTheme="minorHAnsi" w:cstheme="minorHAnsi"/>
          <w:i/>
          <w:iCs/>
          <w:sz w:val="24"/>
          <w:szCs w:val="24"/>
        </w:rPr>
        <w:t>osteo</w:t>
      </w:r>
      <w:proofErr w:type="spellEnd"/>
      <w:r w:rsidRPr="00C46CEF">
        <w:rPr>
          <w:rFonts w:asciiTheme="minorHAnsi" w:hAnsiTheme="minorHAnsi" w:cstheme="minorHAnsi"/>
          <w:i/>
          <w:iCs/>
          <w:sz w:val="24"/>
          <w:szCs w:val="24"/>
        </w:rPr>
        <w:t>-</w:t>
      </w:r>
      <w:r w:rsidRPr="00C46CEF">
        <w:rPr>
          <w:rFonts w:asciiTheme="minorHAnsi" w:hAnsiTheme="minorHAnsi" w:cstheme="minorHAnsi"/>
          <w:sz w:val="24"/>
          <w:szCs w:val="24"/>
        </w:rPr>
        <w:t xml:space="preserve"> derived from the Greek word </w:t>
      </w:r>
      <w:proofErr w:type="spellStart"/>
      <w:r w:rsidRPr="00C46CEF">
        <w:rPr>
          <w:rFonts w:asciiTheme="minorHAnsi" w:hAnsiTheme="minorHAnsi" w:cstheme="minorHAnsi"/>
          <w:i/>
          <w:iCs/>
          <w:sz w:val="24"/>
          <w:szCs w:val="24"/>
        </w:rPr>
        <w:t>osteon</w:t>
      </w:r>
      <w:proofErr w:type="spellEnd"/>
      <w:r w:rsidRPr="00C46CEF">
        <w:rPr>
          <w:rFonts w:asciiTheme="minorHAnsi" w:hAnsiTheme="minorHAnsi" w:cstheme="minorHAnsi"/>
          <w:sz w:val="24"/>
          <w:szCs w:val="24"/>
        </w:rPr>
        <w:t xml:space="preserve">, meaning bone, </w:t>
      </w:r>
      <w:proofErr w:type="spellStart"/>
      <w:r w:rsidRPr="00C46CEF">
        <w:rPr>
          <w:rFonts w:asciiTheme="minorHAnsi" w:hAnsiTheme="minorHAnsi" w:cstheme="minorHAnsi"/>
          <w:i/>
          <w:iCs/>
          <w:sz w:val="24"/>
          <w:szCs w:val="24"/>
        </w:rPr>
        <w:t>myelo</w:t>
      </w:r>
      <w:proofErr w:type="spellEnd"/>
      <w:r w:rsidRPr="00C46CEF">
        <w:rPr>
          <w:rFonts w:asciiTheme="minorHAnsi" w:hAnsiTheme="minorHAnsi" w:cstheme="minorHAnsi"/>
          <w:i/>
          <w:iCs/>
          <w:sz w:val="24"/>
          <w:szCs w:val="24"/>
        </w:rPr>
        <w:t>-</w:t>
      </w:r>
      <w:r w:rsidRPr="00C46CEF">
        <w:rPr>
          <w:rFonts w:asciiTheme="minorHAnsi" w:hAnsiTheme="minorHAnsi" w:cstheme="minorHAnsi"/>
          <w:sz w:val="24"/>
          <w:szCs w:val="24"/>
        </w:rPr>
        <w:t xml:space="preserve"> meaning marrow, and </w:t>
      </w:r>
      <w:r w:rsidRPr="00C46CEF">
        <w:rPr>
          <w:rFonts w:asciiTheme="minorHAnsi" w:hAnsiTheme="minorHAnsi" w:cstheme="minorHAnsi"/>
          <w:i/>
          <w:iCs/>
          <w:sz w:val="24"/>
          <w:szCs w:val="24"/>
        </w:rPr>
        <w:t>-</w:t>
      </w:r>
      <w:proofErr w:type="spellStart"/>
      <w:r w:rsidRPr="00C46CEF">
        <w:rPr>
          <w:rFonts w:asciiTheme="minorHAnsi" w:hAnsiTheme="minorHAnsi" w:cstheme="minorHAnsi"/>
          <w:i/>
          <w:iCs/>
          <w:sz w:val="24"/>
          <w:szCs w:val="24"/>
        </w:rPr>
        <w:t>itis</w:t>
      </w:r>
      <w:proofErr w:type="spellEnd"/>
      <w:r w:rsidRPr="00C46CEF">
        <w:rPr>
          <w:rFonts w:asciiTheme="minorHAnsi" w:hAnsiTheme="minorHAnsi" w:cstheme="minorHAnsi"/>
          <w:sz w:val="24"/>
          <w:szCs w:val="24"/>
        </w:rPr>
        <w:t xml:space="preserve"> meaning inflammation) simply means an </w:t>
      </w:r>
      <w:hyperlink r:id="rId40" w:tooltip="Infection" w:history="1">
        <w:r w:rsidRPr="00C46CEF">
          <w:rPr>
            <w:rStyle w:val="Hyperlink"/>
            <w:rFonts w:asciiTheme="minorHAnsi" w:hAnsiTheme="minorHAnsi" w:cstheme="minorHAnsi"/>
            <w:color w:val="auto"/>
            <w:sz w:val="24"/>
            <w:szCs w:val="24"/>
            <w:u w:val="none"/>
          </w:rPr>
          <w:t>infection</w:t>
        </w:r>
      </w:hyperlink>
      <w:r>
        <w:rPr>
          <w:rFonts w:asciiTheme="minorHAnsi" w:hAnsiTheme="minorHAnsi" w:cstheme="minorHAnsi"/>
          <w:color w:val="auto"/>
          <w:sz w:val="24"/>
          <w:szCs w:val="24"/>
        </w:rPr>
        <w:t xml:space="preserve"> or edema </w:t>
      </w:r>
      <w:r w:rsidRPr="00C46CEF">
        <w:rPr>
          <w:rFonts w:asciiTheme="minorHAnsi" w:hAnsiTheme="minorHAnsi" w:cstheme="minorHAnsi"/>
          <w:color w:val="auto"/>
          <w:sz w:val="24"/>
          <w:szCs w:val="24"/>
        </w:rPr>
        <w:t xml:space="preserve">of the </w:t>
      </w:r>
      <w:hyperlink r:id="rId41" w:tooltip="Bone" w:history="1">
        <w:r w:rsidRPr="00C46CEF">
          <w:rPr>
            <w:rStyle w:val="Hyperlink"/>
            <w:rFonts w:asciiTheme="minorHAnsi" w:hAnsiTheme="minorHAnsi" w:cstheme="minorHAnsi"/>
            <w:color w:val="auto"/>
            <w:sz w:val="24"/>
            <w:szCs w:val="24"/>
            <w:u w:val="none"/>
          </w:rPr>
          <w:t>bone</w:t>
        </w:r>
      </w:hyperlink>
      <w:r w:rsidRPr="00C46CEF">
        <w:rPr>
          <w:rFonts w:asciiTheme="minorHAnsi" w:hAnsiTheme="minorHAnsi" w:cstheme="minorHAnsi"/>
          <w:color w:val="auto"/>
          <w:sz w:val="24"/>
          <w:szCs w:val="24"/>
        </w:rPr>
        <w:t xml:space="preserve"> or </w:t>
      </w:r>
      <w:hyperlink r:id="rId42" w:tooltip="Bone marrow" w:history="1">
        <w:r w:rsidRPr="00C46CEF">
          <w:rPr>
            <w:rStyle w:val="Hyperlink"/>
            <w:rFonts w:asciiTheme="minorHAnsi" w:hAnsiTheme="minorHAnsi" w:cstheme="minorHAnsi"/>
            <w:color w:val="auto"/>
            <w:sz w:val="24"/>
            <w:szCs w:val="24"/>
            <w:u w:val="none"/>
          </w:rPr>
          <w:t>bone marrow</w:t>
        </w:r>
      </w:hyperlink>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Osteopontin </w:t>
      </w:r>
    </w:p>
    <w:p w:rsidR="00BC4911" w:rsidRPr="00BC4911"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A glycoprotein that is abundant in bone mineral matrix and has been implicated as an important factor in bone remodeling.</w:t>
      </w:r>
      <w:proofErr w:type="gramEnd"/>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Osteosarcoma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most common type of malignant bone cancer.</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Osteotomy </w:t>
      </w:r>
    </w:p>
    <w:p w:rsidR="00C46CEF"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surgical procedure where a bone is shortened, lengthened, or re-aligned.</w:t>
      </w:r>
    </w:p>
    <w:p w:rsidR="00BC4911" w:rsidRDefault="00BC4911" w:rsidP="00BC4911">
      <w:pPr>
        <w:spacing w:line="276" w:lineRule="auto"/>
        <w:rPr>
          <w:rFonts w:asciiTheme="minorHAnsi" w:hAnsiTheme="minorHAnsi" w:cstheme="minorHAnsi"/>
          <w:b/>
          <w:bCs/>
          <w:sz w:val="24"/>
          <w:szCs w:val="24"/>
        </w:rPr>
      </w:pP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lastRenderedPageBreak/>
        <w:t xml:space="preserve">Paget’s disease </w:t>
      </w:r>
    </w:p>
    <w:p w:rsidR="001A36C7" w:rsidRPr="00BC4911"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A chronic disorder resulting in enlarged and deformed bones.</w:t>
      </w:r>
      <w:proofErr w:type="gramEnd"/>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Parathyroid hormone (PTH) 1-34 </w:t>
      </w:r>
    </w:p>
    <w:p w:rsidR="00C46CEF"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hormone secreted by the parathyroid glands that acts to increase the concentration of calcium in the blood.</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sz w:val="24"/>
          <w:szCs w:val="24"/>
        </w:rPr>
        <w:t> </w:t>
      </w:r>
      <w:r w:rsidRPr="00D5000B">
        <w:rPr>
          <w:rFonts w:asciiTheme="minorHAnsi" w:hAnsiTheme="minorHAnsi" w:cstheme="minorHAnsi"/>
          <w:b/>
          <w:bCs/>
          <w:sz w:val="24"/>
          <w:szCs w:val="24"/>
        </w:rPr>
        <w:t xml:space="preserve">Penetrance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proportion of individuals with a genetic mutation who exhibit clinical symptoms.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Periodontitis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gum disease that destroys the structures supporting the teeth, including bone.</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Pharmacokinetics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study of the process by which a drug is absorbed, distributed, metabolized, and eliminated by the body.</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Phenotype </w:t>
      </w:r>
    </w:p>
    <w:p w:rsidR="00B36863" w:rsidRPr="00C46CEF"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The observable characteristics of an organism, as determined by genetic and environmental influences.</w:t>
      </w:r>
      <w:proofErr w:type="gramEnd"/>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Plasma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The fluid portion of blood, in which blood cells are suspended.</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Preclinical studies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Research done prior to a clinical study.</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Pseudogout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Clinically evident acute inflammation of synovial joints that resembles gouty arthritis.</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pyridoxal 5’-phosphate </w:t>
      </w:r>
    </w:p>
    <w:p w:rsidR="00C46CEF" w:rsidRDefault="00D5000B" w:rsidP="00BC4911">
      <w:pPr>
        <w:spacing w:after="27" w:line="276" w:lineRule="auto"/>
        <w:rPr>
          <w:rFonts w:asciiTheme="minorHAnsi" w:hAnsiTheme="minorHAnsi" w:cstheme="minorHAnsi"/>
          <w:sz w:val="24"/>
          <w:szCs w:val="24"/>
        </w:rPr>
      </w:pPr>
      <w:proofErr w:type="gramStart"/>
      <w:r w:rsidRPr="00D5000B">
        <w:rPr>
          <w:rFonts w:asciiTheme="minorHAnsi" w:hAnsiTheme="minorHAnsi" w:cstheme="minorHAnsi"/>
          <w:sz w:val="24"/>
          <w:szCs w:val="24"/>
        </w:rPr>
        <w:t>The active form of vitamin B</w:t>
      </w:r>
      <w:r w:rsidRPr="00D5000B">
        <w:rPr>
          <w:rFonts w:asciiTheme="minorHAnsi" w:hAnsiTheme="minorHAnsi" w:cstheme="minorHAnsi"/>
          <w:sz w:val="24"/>
          <w:szCs w:val="24"/>
          <w:vertAlign w:val="subscript"/>
        </w:rPr>
        <w:t>6</w:t>
      </w:r>
      <w:r w:rsidRPr="00D5000B">
        <w:rPr>
          <w:rFonts w:asciiTheme="minorHAnsi" w:hAnsiTheme="minorHAnsi" w:cstheme="minorHAnsi"/>
          <w:sz w:val="24"/>
          <w:szCs w:val="24"/>
        </w:rPr>
        <w:t>.</w:t>
      </w:r>
      <w:proofErr w:type="gramEnd"/>
    </w:p>
    <w:p w:rsidR="00C46CEF" w:rsidRPr="00C46CEF" w:rsidRDefault="00C46CEF" w:rsidP="00BC4911">
      <w:pPr>
        <w:spacing w:after="27" w:line="276" w:lineRule="auto"/>
        <w:rPr>
          <w:rFonts w:asciiTheme="minorHAnsi" w:hAnsiTheme="minorHAnsi" w:cstheme="minorHAnsi"/>
          <w:b/>
          <w:sz w:val="24"/>
          <w:szCs w:val="24"/>
        </w:rPr>
      </w:pPr>
      <w:r w:rsidRPr="00C46CEF">
        <w:rPr>
          <w:rFonts w:asciiTheme="minorHAnsi" w:hAnsiTheme="minorHAnsi" w:cstheme="minorHAnsi"/>
          <w:b/>
          <w:sz w:val="24"/>
          <w:szCs w:val="24"/>
        </w:rPr>
        <w:t>Rachitic</w:t>
      </w:r>
    </w:p>
    <w:p w:rsidR="00C46CEF" w:rsidRPr="00BC4911" w:rsidRDefault="00C46CEF" w:rsidP="00BC4911">
      <w:pPr>
        <w:spacing w:after="27" w:line="276" w:lineRule="auto"/>
        <w:rPr>
          <w:rFonts w:asciiTheme="minorHAnsi" w:hAnsiTheme="minorHAnsi" w:cstheme="minorHAnsi"/>
          <w:b/>
          <w:bCs/>
          <w:sz w:val="24"/>
          <w:szCs w:val="24"/>
        </w:rPr>
      </w:pPr>
      <w:r>
        <w:rPr>
          <w:rFonts w:asciiTheme="minorHAnsi" w:hAnsiTheme="minorHAnsi" w:cstheme="minorHAnsi"/>
          <w:sz w:val="24"/>
          <w:szCs w:val="24"/>
        </w:rPr>
        <w:t xml:space="preserve">Refer to </w:t>
      </w:r>
      <w:r w:rsidRPr="00C46CEF">
        <w:rPr>
          <w:rFonts w:asciiTheme="minorHAnsi" w:hAnsiTheme="minorHAnsi" w:cstheme="minorHAnsi"/>
          <w:b/>
          <w:bCs/>
          <w:sz w:val="24"/>
          <w:szCs w:val="24"/>
        </w:rPr>
        <w:t>Osteomalacia</w:t>
      </w:r>
    </w:p>
    <w:p w:rsidR="00C46CEF" w:rsidRPr="00C46CEF" w:rsidRDefault="00D5000B" w:rsidP="00BC4911">
      <w:pPr>
        <w:spacing w:line="276" w:lineRule="auto"/>
        <w:rPr>
          <w:rFonts w:asciiTheme="minorHAnsi" w:hAnsiTheme="minorHAnsi" w:cstheme="minorHAnsi"/>
          <w:b/>
          <w:bCs/>
          <w:sz w:val="24"/>
          <w:szCs w:val="24"/>
        </w:rPr>
      </w:pPr>
      <w:r w:rsidRPr="00D5000B">
        <w:rPr>
          <w:rFonts w:asciiTheme="minorHAnsi" w:hAnsiTheme="minorHAnsi" w:cstheme="minorHAnsi"/>
          <w:b/>
          <w:bCs/>
          <w:sz w:val="24"/>
          <w:szCs w:val="24"/>
        </w:rPr>
        <w:lastRenderedPageBreak/>
        <w:t xml:space="preserve">Rickets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 xml:space="preserve">A softening of bones in children leading to fractures and deformity, which is </w:t>
      </w:r>
      <w:proofErr w:type="gramStart"/>
      <w:r w:rsidRPr="00D5000B">
        <w:rPr>
          <w:rFonts w:asciiTheme="minorHAnsi" w:hAnsiTheme="minorHAnsi" w:cstheme="minorHAnsi"/>
          <w:sz w:val="24"/>
          <w:szCs w:val="24"/>
        </w:rPr>
        <w:t>predominantly</w:t>
      </w:r>
      <w:proofErr w:type="gramEnd"/>
      <w:r w:rsidRPr="00D5000B">
        <w:rPr>
          <w:rFonts w:asciiTheme="minorHAnsi" w:hAnsiTheme="minorHAnsi" w:cstheme="minorHAnsi"/>
          <w:sz w:val="24"/>
          <w:szCs w:val="24"/>
        </w:rPr>
        <w:t xml:space="preserve"> caused by a vitamin D deficiency.</w:t>
      </w:r>
    </w:p>
    <w:p w:rsidR="00D5000B" w:rsidRPr="00D5000B" w:rsidRDefault="00D5000B" w:rsidP="00BC4911">
      <w:pPr>
        <w:spacing w:line="276" w:lineRule="auto"/>
        <w:rPr>
          <w:rFonts w:asciiTheme="minorHAnsi" w:hAnsiTheme="minorHAnsi" w:cstheme="minorHAnsi"/>
          <w:sz w:val="24"/>
          <w:szCs w:val="24"/>
        </w:rPr>
      </w:pPr>
      <w:r w:rsidRPr="00D5000B">
        <w:rPr>
          <w:rFonts w:asciiTheme="minorHAnsi" w:hAnsiTheme="minorHAnsi" w:cstheme="minorHAnsi"/>
          <w:b/>
          <w:bCs/>
          <w:sz w:val="24"/>
          <w:szCs w:val="24"/>
        </w:rPr>
        <w:t xml:space="preserve">“Knockout” mouse </w:t>
      </w:r>
    </w:p>
    <w:p w:rsidR="00D5000B" w:rsidRPr="00D5000B" w:rsidRDefault="00D5000B" w:rsidP="00BC4911">
      <w:pPr>
        <w:spacing w:after="27" w:line="276" w:lineRule="auto"/>
        <w:rPr>
          <w:rFonts w:asciiTheme="minorHAnsi" w:hAnsiTheme="minorHAnsi" w:cstheme="minorHAnsi"/>
          <w:sz w:val="24"/>
          <w:szCs w:val="24"/>
        </w:rPr>
      </w:pPr>
      <w:r w:rsidRPr="00D5000B">
        <w:rPr>
          <w:rFonts w:asciiTheme="minorHAnsi" w:hAnsiTheme="minorHAnsi" w:cstheme="minorHAnsi"/>
          <w:sz w:val="24"/>
          <w:szCs w:val="24"/>
        </w:rPr>
        <w:t>A genetically engineered mouse that has one or more genes turned off.</w:t>
      </w:r>
    </w:p>
    <w:p w:rsidR="00D5000B" w:rsidRDefault="00D5000B" w:rsidP="00BC4911">
      <w:pPr>
        <w:spacing w:line="276" w:lineRule="auto"/>
      </w:pPr>
      <w:r>
        <w:t> </w:t>
      </w:r>
    </w:p>
    <w:sectPr w:rsidR="00D5000B" w:rsidSect="0084585C">
      <w:footerReference w:type="even" r:id="rId43"/>
      <w:footerReference w:type="default" r:id="rId44"/>
      <w:footerReference w:type="first" r:id="rId45"/>
      <w:pgSz w:w="7920" w:h="12240" w:orient="landscape" w:code="1"/>
      <w:pgMar w:top="576" w:right="720" w:bottom="576" w:left="720" w:header="144" w:footer="144" w:gutter="36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7B7" w:rsidRDefault="002437B7" w:rsidP="00C65E74">
      <w:pPr>
        <w:spacing w:after="0" w:line="240" w:lineRule="auto"/>
      </w:pPr>
      <w:r>
        <w:separator/>
      </w:r>
    </w:p>
  </w:endnote>
  <w:endnote w:type="continuationSeparator" w:id="0">
    <w:p w:rsidR="002437B7" w:rsidRDefault="002437B7" w:rsidP="00C65E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7559068"/>
      <w:docPartObj>
        <w:docPartGallery w:val="Page Numbers (Bottom of Page)"/>
        <w:docPartUnique/>
      </w:docPartObj>
    </w:sdtPr>
    <w:sdtContent>
      <w:p w:rsidR="004F4E9E" w:rsidRDefault="004F4E9E">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487A94" w:rsidRPr="00487A94">
            <w:rPr>
              <w:rFonts w:asciiTheme="majorHAnsi" w:hAnsiTheme="majorHAnsi"/>
              <w:noProof/>
              <w:sz w:val="28"/>
              <w:szCs w:val="28"/>
            </w:rPr>
            <w:t>28</w:t>
          </w:r>
        </w:fldSimple>
        <w:r>
          <w:rPr>
            <w:rFonts w:asciiTheme="majorHAnsi" w:hAnsiTheme="majorHAnsi"/>
            <w:sz w:val="28"/>
            <w:szCs w:val="28"/>
          </w:rPr>
          <w:t xml:space="preserve"> ~</w:t>
        </w:r>
      </w:p>
    </w:sdtContent>
  </w:sdt>
  <w:p w:rsidR="004F4E9E" w:rsidRDefault="004F4E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7559069"/>
      <w:docPartObj>
        <w:docPartGallery w:val="Page Numbers (Bottom of Page)"/>
        <w:docPartUnique/>
      </w:docPartObj>
    </w:sdtPr>
    <w:sdtContent>
      <w:p w:rsidR="004F4E9E" w:rsidRDefault="004F4E9E">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487A94" w:rsidRPr="00487A94">
            <w:rPr>
              <w:rFonts w:asciiTheme="majorHAnsi" w:hAnsiTheme="majorHAnsi"/>
              <w:noProof/>
              <w:sz w:val="28"/>
              <w:szCs w:val="28"/>
            </w:rPr>
            <w:t>27</w:t>
          </w:r>
        </w:fldSimple>
        <w:r>
          <w:rPr>
            <w:rFonts w:asciiTheme="majorHAnsi" w:hAnsiTheme="majorHAnsi"/>
            <w:sz w:val="28"/>
            <w:szCs w:val="28"/>
          </w:rPr>
          <w:t xml:space="preserve"> ~</w:t>
        </w:r>
      </w:p>
    </w:sdtContent>
  </w:sdt>
  <w:p w:rsidR="004F4E9E" w:rsidRDefault="004F4E9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7559066"/>
      <w:docPartObj>
        <w:docPartGallery w:val="Page Numbers (Bottom of Page)"/>
        <w:docPartUnique/>
      </w:docPartObj>
    </w:sdtPr>
    <w:sdtContent>
      <w:p w:rsidR="004F4E9E" w:rsidRDefault="004F4E9E">
        <w:pPr>
          <w:pStyle w:val="Footer"/>
          <w:jc w:val="center"/>
          <w:rPr>
            <w:rFonts w:asciiTheme="majorHAnsi" w:hAnsiTheme="majorHAnsi"/>
            <w:sz w:val="28"/>
            <w:szCs w:val="28"/>
          </w:rPr>
        </w:pPr>
        <w:r>
          <w:rPr>
            <w:rFonts w:asciiTheme="majorHAnsi" w:hAnsiTheme="majorHAnsi"/>
            <w:sz w:val="28"/>
            <w:szCs w:val="28"/>
          </w:rPr>
          <w:t xml:space="preserve">~ </w:t>
        </w:r>
        <w:fldSimple w:instr=" PAGE    \* MERGEFORMAT ">
          <w:r w:rsidR="001D3B29" w:rsidRPr="001D3B29">
            <w:rPr>
              <w:rFonts w:asciiTheme="majorHAnsi" w:hAnsiTheme="majorHAnsi"/>
              <w:noProof/>
              <w:sz w:val="28"/>
              <w:szCs w:val="28"/>
            </w:rPr>
            <w:t>1</w:t>
          </w:r>
        </w:fldSimple>
        <w:r>
          <w:rPr>
            <w:rFonts w:asciiTheme="majorHAnsi" w:hAnsiTheme="majorHAnsi"/>
            <w:sz w:val="28"/>
            <w:szCs w:val="28"/>
          </w:rPr>
          <w:t xml:space="preserve"> ~</w:t>
        </w:r>
      </w:p>
    </w:sdtContent>
  </w:sdt>
  <w:p w:rsidR="004F4E9E" w:rsidRDefault="004F4E9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7B7" w:rsidRDefault="002437B7" w:rsidP="00C65E74">
      <w:pPr>
        <w:spacing w:after="0" w:line="240" w:lineRule="auto"/>
      </w:pPr>
      <w:r>
        <w:separator/>
      </w:r>
    </w:p>
  </w:footnote>
  <w:footnote w:type="continuationSeparator" w:id="0">
    <w:p w:rsidR="002437B7" w:rsidRDefault="002437B7" w:rsidP="00C65E7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32C8D"/>
    <w:multiLevelType w:val="hybridMultilevel"/>
    <w:tmpl w:val="C43CC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554EBA"/>
    <w:multiLevelType w:val="hybridMultilevel"/>
    <w:tmpl w:val="FEB8622C"/>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nsid w:val="13F01715"/>
    <w:multiLevelType w:val="hybridMultilevel"/>
    <w:tmpl w:val="4EC0B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7E0190"/>
    <w:multiLevelType w:val="hybridMultilevel"/>
    <w:tmpl w:val="622EE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932D89"/>
    <w:multiLevelType w:val="hybridMultilevel"/>
    <w:tmpl w:val="326CD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88E037D"/>
    <w:multiLevelType w:val="hybridMultilevel"/>
    <w:tmpl w:val="1C6E0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260F29"/>
    <w:multiLevelType w:val="hybridMultilevel"/>
    <w:tmpl w:val="9D1474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B7A1677"/>
    <w:multiLevelType w:val="hybridMultilevel"/>
    <w:tmpl w:val="1ED67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CE4989"/>
    <w:multiLevelType w:val="hybridMultilevel"/>
    <w:tmpl w:val="5112A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FF0391"/>
    <w:multiLevelType w:val="hybridMultilevel"/>
    <w:tmpl w:val="08DEA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6AA51BF"/>
    <w:multiLevelType w:val="hybridMultilevel"/>
    <w:tmpl w:val="5EB0114C"/>
    <w:lvl w:ilvl="0" w:tplc="04090001">
      <w:start w:val="1"/>
      <w:numFmt w:val="bullet"/>
      <w:lvlText w:val=""/>
      <w:lvlJc w:val="left"/>
      <w:pPr>
        <w:ind w:left="1315" w:hanging="360"/>
      </w:pPr>
      <w:rPr>
        <w:rFonts w:ascii="Symbol" w:hAnsi="Symbol" w:hint="default"/>
      </w:rPr>
    </w:lvl>
    <w:lvl w:ilvl="1" w:tplc="8CC250E2">
      <w:numFmt w:val="bullet"/>
      <w:lvlText w:val="·"/>
      <w:lvlJc w:val="left"/>
      <w:pPr>
        <w:ind w:left="900" w:hanging="360"/>
      </w:pPr>
      <w:rPr>
        <w:rFonts w:ascii="Calibri" w:eastAsia="Times New Roman" w:hAnsi="Calibri" w:cs="Calibri" w:hint="default"/>
      </w:rPr>
    </w:lvl>
    <w:lvl w:ilvl="2" w:tplc="D4566B8C">
      <w:numFmt w:val="bullet"/>
      <w:lvlText w:val="-"/>
      <w:lvlJc w:val="left"/>
      <w:pPr>
        <w:ind w:left="2755" w:hanging="360"/>
      </w:pPr>
      <w:rPr>
        <w:rFonts w:ascii="Calibri" w:eastAsia="Times New Roman" w:hAnsi="Calibri" w:cs="Calibri"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11">
    <w:nsid w:val="506E6233"/>
    <w:multiLevelType w:val="hybridMultilevel"/>
    <w:tmpl w:val="1130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BCD081C"/>
    <w:multiLevelType w:val="hybridMultilevel"/>
    <w:tmpl w:val="A7A86AE0"/>
    <w:lvl w:ilvl="0" w:tplc="04090001">
      <w:start w:val="1"/>
      <w:numFmt w:val="bullet"/>
      <w:lvlText w:val=""/>
      <w:lvlJc w:val="left"/>
      <w:pPr>
        <w:ind w:left="1315" w:hanging="360"/>
      </w:pPr>
      <w:rPr>
        <w:rFonts w:ascii="Symbol" w:hAnsi="Symbol" w:hint="default"/>
      </w:rPr>
    </w:lvl>
    <w:lvl w:ilvl="1" w:tplc="04090003" w:tentative="1">
      <w:start w:val="1"/>
      <w:numFmt w:val="bullet"/>
      <w:lvlText w:val="o"/>
      <w:lvlJc w:val="left"/>
      <w:pPr>
        <w:ind w:left="2035" w:hanging="360"/>
      </w:pPr>
      <w:rPr>
        <w:rFonts w:ascii="Courier New" w:hAnsi="Courier New" w:cs="Courier New" w:hint="default"/>
      </w:rPr>
    </w:lvl>
    <w:lvl w:ilvl="2" w:tplc="04090005" w:tentative="1">
      <w:start w:val="1"/>
      <w:numFmt w:val="bullet"/>
      <w:lvlText w:val=""/>
      <w:lvlJc w:val="left"/>
      <w:pPr>
        <w:ind w:left="2755" w:hanging="360"/>
      </w:pPr>
      <w:rPr>
        <w:rFonts w:ascii="Wingdings" w:hAnsi="Wingdings" w:hint="default"/>
      </w:rPr>
    </w:lvl>
    <w:lvl w:ilvl="3" w:tplc="04090001" w:tentative="1">
      <w:start w:val="1"/>
      <w:numFmt w:val="bullet"/>
      <w:lvlText w:val=""/>
      <w:lvlJc w:val="left"/>
      <w:pPr>
        <w:ind w:left="3475" w:hanging="360"/>
      </w:pPr>
      <w:rPr>
        <w:rFonts w:ascii="Symbol" w:hAnsi="Symbol" w:hint="default"/>
      </w:rPr>
    </w:lvl>
    <w:lvl w:ilvl="4" w:tplc="04090003" w:tentative="1">
      <w:start w:val="1"/>
      <w:numFmt w:val="bullet"/>
      <w:lvlText w:val="o"/>
      <w:lvlJc w:val="left"/>
      <w:pPr>
        <w:ind w:left="4195" w:hanging="360"/>
      </w:pPr>
      <w:rPr>
        <w:rFonts w:ascii="Courier New" w:hAnsi="Courier New" w:cs="Courier New" w:hint="default"/>
      </w:rPr>
    </w:lvl>
    <w:lvl w:ilvl="5" w:tplc="04090005" w:tentative="1">
      <w:start w:val="1"/>
      <w:numFmt w:val="bullet"/>
      <w:lvlText w:val=""/>
      <w:lvlJc w:val="left"/>
      <w:pPr>
        <w:ind w:left="4915" w:hanging="360"/>
      </w:pPr>
      <w:rPr>
        <w:rFonts w:ascii="Wingdings" w:hAnsi="Wingdings" w:hint="default"/>
      </w:rPr>
    </w:lvl>
    <w:lvl w:ilvl="6" w:tplc="04090001" w:tentative="1">
      <w:start w:val="1"/>
      <w:numFmt w:val="bullet"/>
      <w:lvlText w:val=""/>
      <w:lvlJc w:val="left"/>
      <w:pPr>
        <w:ind w:left="5635" w:hanging="360"/>
      </w:pPr>
      <w:rPr>
        <w:rFonts w:ascii="Symbol" w:hAnsi="Symbol" w:hint="default"/>
      </w:rPr>
    </w:lvl>
    <w:lvl w:ilvl="7" w:tplc="04090003" w:tentative="1">
      <w:start w:val="1"/>
      <w:numFmt w:val="bullet"/>
      <w:lvlText w:val="o"/>
      <w:lvlJc w:val="left"/>
      <w:pPr>
        <w:ind w:left="6355" w:hanging="360"/>
      </w:pPr>
      <w:rPr>
        <w:rFonts w:ascii="Courier New" w:hAnsi="Courier New" w:cs="Courier New" w:hint="default"/>
      </w:rPr>
    </w:lvl>
    <w:lvl w:ilvl="8" w:tplc="04090005" w:tentative="1">
      <w:start w:val="1"/>
      <w:numFmt w:val="bullet"/>
      <w:lvlText w:val=""/>
      <w:lvlJc w:val="left"/>
      <w:pPr>
        <w:ind w:left="7075" w:hanging="360"/>
      </w:pPr>
      <w:rPr>
        <w:rFonts w:ascii="Wingdings" w:hAnsi="Wingdings" w:hint="default"/>
      </w:rPr>
    </w:lvl>
  </w:abstractNum>
  <w:abstractNum w:abstractNumId="13">
    <w:nsid w:val="6FD1633B"/>
    <w:multiLevelType w:val="hybridMultilevel"/>
    <w:tmpl w:val="2FCACB3E"/>
    <w:lvl w:ilvl="0" w:tplc="04090001">
      <w:start w:val="1"/>
      <w:numFmt w:val="bullet"/>
      <w:lvlText w:val=""/>
      <w:lvlJc w:val="left"/>
      <w:pPr>
        <w:ind w:left="3115" w:hanging="360"/>
      </w:pPr>
      <w:rPr>
        <w:rFonts w:ascii="Symbol" w:hAnsi="Symbol" w:hint="default"/>
      </w:rPr>
    </w:lvl>
    <w:lvl w:ilvl="1" w:tplc="04090003" w:tentative="1">
      <w:start w:val="1"/>
      <w:numFmt w:val="bullet"/>
      <w:lvlText w:val="o"/>
      <w:lvlJc w:val="left"/>
      <w:pPr>
        <w:ind w:left="3835" w:hanging="360"/>
      </w:pPr>
      <w:rPr>
        <w:rFonts w:ascii="Courier New" w:hAnsi="Courier New" w:cs="Courier New" w:hint="default"/>
      </w:rPr>
    </w:lvl>
    <w:lvl w:ilvl="2" w:tplc="04090005" w:tentative="1">
      <w:start w:val="1"/>
      <w:numFmt w:val="bullet"/>
      <w:lvlText w:val=""/>
      <w:lvlJc w:val="left"/>
      <w:pPr>
        <w:ind w:left="4555" w:hanging="360"/>
      </w:pPr>
      <w:rPr>
        <w:rFonts w:ascii="Wingdings" w:hAnsi="Wingdings" w:hint="default"/>
      </w:rPr>
    </w:lvl>
    <w:lvl w:ilvl="3" w:tplc="04090001" w:tentative="1">
      <w:start w:val="1"/>
      <w:numFmt w:val="bullet"/>
      <w:lvlText w:val=""/>
      <w:lvlJc w:val="left"/>
      <w:pPr>
        <w:ind w:left="5275" w:hanging="360"/>
      </w:pPr>
      <w:rPr>
        <w:rFonts w:ascii="Symbol" w:hAnsi="Symbol" w:hint="default"/>
      </w:rPr>
    </w:lvl>
    <w:lvl w:ilvl="4" w:tplc="04090003" w:tentative="1">
      <w:start w:val="1"/>
      <w:numFmt w:val="bullet"/>
      <w:lvlText w:val="o"/>
      <w:lvlJc w:val="left"/>
      <w:pPr>
        <w:ind w:left="5995" w:hanging="360"/>
      </w:pPr>
      <w:rPr>
        <w:rFonts w:ascii="Courier New" w:hAnsi="Courier New" w:cs="Courier New" w:hint="default"/>
      </w:rPr>
    </w:lvl>
    <w:lvl w:ilvl="5" w:tplc="04090005" w:tentative="1">
      <w:start w:val="1"/>
      <w:numFmt w:val="bullet"/>
      <w:lvlText w:val=""/>
      <w:lvlJc w:val="left"/>
      <w:pPr>
        <w:ind w:left="6715" w:hanging="360"/>
      </w:pPr>
      <w:rPr>
        <w:rFonts w:ascii="Wingdings" w:hAnsi="Wingdings" w:hint="default"/>
      </w:rPr>
    </w:lvl>
    <w:lvl w:ilvl="6" w:tplc="04090001" w:tentative="1">
      <w:start w:val="1"/>
      <w:numFmt w:val="bullet"/>
      <w:lvlText w:val=""/>
      <w:lvlJc w:val="left"/>
      <w:pPr>
        <w:ind w:left="7435" w:hanging="360"/>
      </w:pPr>
      <w:rPr>
        <w:rFonts w:ascii="Symbol" w:hAnsi="Symbol" w:hint="default"/>
      </w:rPr>
    </w:lvl>
    <w:lvl w:ilvl="7" w:tplc="04090003" w:tentative="1">
      <w:start w:val="1"/>
      <w:numFmt w:val="bullet"/>
      <w:lvlText w:val="o"/>
      <w:lvlJc w:val="left"/>
      <w:pPr>
        <w:ind w:left="8155" w:hanging="360"/>
      </w:pPr>
      <w:rPr>
        <w:rFonts w:ascii="Courier New" w:hAnsi="Courier New" w:cs="Courier New" w:hint="default"/>
      </w:rPr>
    </w:lvl>
    <w:lvl w:ilvl="8" w:tplc="04090005" w:tentative="1">
      <w:start w:val="1"/>
      <w:numFmt w:val="bullet"/>
      <w:lvlText w:val=""/>
      <w:lvlJc w:val="left"/>
      <w:pPr>
        <w:ind w:left="8875" w:hanging="360"/>
      </w:pPr>
      <w:rPr>
        <w:rFonts w:ascii="Wingdings" w:hAnsi="Wingdings" w:hint="default"/>
      </w:rPr>
    </w:lvl>
  </w:abstractNum>
  <w:abstractNum w:abstractNumId="14">
    <w:nsid w:val="72EA5EAF"/>
    <w:multiLevelType w:val="hybridMultilevel"/>
    <w:tmpl w:val="5B9AA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46104E3"/>
    <w:multiLevelType w:val="hybridMultilevel"/>
    <w:tmpl w:val="6BC61D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89D7D3A"/>
    <w:multiLevelType w:val="hybridMultilevel"/>
    <w:tmpl w:val="3E6E7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BA37B77"/>
    <w:multiLevelType w:val="hybridMultilevel"/>
    <w:tmpl w:val="B33EF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0"/>
  </w:num>
  <w:num w:numId="4">
    <w:abstractNumId w:val="12"/>
  </w:num>
  <w:num w:numId="5">
    <w:abstractNumId w:val="6"/>
  </w:num>
  <w:num w:numId="6">
    <w:abstractNumId w:val="16"/>
  </w:num>
  <w:num w:numId="7">
    <w:abstractNumId w:val="3"/>
  </w:num>
  <w:num w:numId="8">
    <w:abstractNumId w:val="9"/>
  </w:num>
  <w:num w:numId="9">
    <w:abstractNumId w:val="15"/>
  </w:num>
  <w:num w:numId="10">
    <w:abstractNumId w:val="4"/>
  </w:num>
  <w:num w:numId="11">
    <w:abstractNumId w:val="5"/>
  </w:num>
  <w:num w:numId="12">
    <w:abstractNumId w:val="14"/>
  </w:num>
  <w:num w:numId="13">
    <w:abstractNumId w:val="2"/>
  </w:num>
  <w:num w:numId="14">
    <w:abstractNumId w:val="7"/>
  </w:num>
  <w:num w:numId="15">
    <w:abstractNumId w:val="0"/>
  </w:num>
  <w:num w:numId="16">
    <w:abstractNumId w:val="17"/>
  </w:num>
  <w:num w:numId="17">
    <w:abstractNumId w:val="13"/>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evenAndOddHeaders/>
  <w:bookFoldPrinting/>
  <w:drawingGridHorizontalSpacing w:val="70"/>
  <w:displayHorizontalDrawingGridEvery w:val="2"/>
  <w:displayVerticalDrawingGridEvery w:val="2"/>
  <w:characterSpacingControl w:val="doNotCompress"/>
  <w:hdrShapeDefaults>
    <o:shapedefaults v:ext="edit" spidmax="50178">
      <o:colormru v:ext="edit" colors="#2b3616,#3d4c20"/>
      <o:colormenu v:ext="edit" strokecolor="#92d050" shadowcolor="#2b3616" extrusioncolor="none"/>
    </o:shapedefaults>
  </w:hdrShapeDefaults>
  <w:footnotePr>
    <w:footnote w:id="-1"/>
    <w:footnote w:id="0"/>
  </w:footnotePr>
  <w:endnotePr>
    <w:endnote w:id="-1"/>
    <w:endnote w:id="0"/>
  </w:endnotePr>
  <w:compat/>
  <w:rsids>
    <w:rsidRoot w:val="00C65E74"/>
    <w:rsid w:val="000011F5"/>
    <w:rsid w:val="00027CD8"/>
    <w:rsid w:val="00032201"/>
    <w:rsid w:val="00065454"/>
    <w:rsid w:val="0008743A"/>
    <w:rsid w:val="000C7BB7"/>
    <w:rsid w:val="001245EA"/>
    <w:rsid w:val="001306BC"/>
    <w:rsid w:val="00134171"/>
    <w:rsid w:val="001438CC"/>
    <w:rsid w:val="001767B1"/>
    <w:rsid w:val="0019666C"/>
    <w:rsid w:val="001A0563"/>
    <w:rsid w:val="001A1951"/>
    <w:rsid w:val="001A3622"/>
    <w:rsid w:val="001A36C7"/>
    <w:rsid w:val="001C3FA7"/>
    <w:rsid w:val="001D3B29"/>
    <w:rsid w:val="001D4A82"/>
    <w:rsid w:val="001E0F3A"/>
    <w:rsid w:val="001E5A22"/>
    <w:rsid w:val="001E6EE0"/>
    <w:rsid w:val="00205E08"/>
    <w:rsid w:val="002201A9"/>
    <w:rsid w:val="002222CB"/>
    <w:rsid w:val="00242CEC"/>
    <w:rsid w:val="002437B7"/>
    <w:rsid w:val="00252770"/>
    <w:rsid w:val="002577EC"/>
    <w:rsid w:val="00261E4A"/>
    <w:rsid w:val="00265113"/>
    <w:rsid w:val="00291A84"/>
    <w:rsid w:val="003235DD"/>
    <w:rsid w:val="00334B9B"/>
    <w:rsid w:val="003806BC"/>
    <w:rsid w:val="003A2469"/>
    <w:rsid w:val="003C6179"/>
    <w:rsid w:val="003D411D"/>
    <w:rsid w:val="003E3A7B"/>
    <w:rsid w:val="003E574A"/>
    <w:rsid w:val="00403892"/>
    <w:rsid w:val="0042350B"/>
    <w:rsid w:val="00431E2E"/>
    <w:rsid w:val="00441DBF"/>
    <w:rsid w:val="004716F8"/>
    <w:rsid w:val="00487A94"/>
    <w:rsid w:val="004A783E"/>
    <w:rsid w:val="004B1BFE"/>
    <w:rsid w:val="004B5AB4"/>
    <w:rsid w:val="004F4E9E"/>
    <w:rsid w:val="00514439"/>
    <w:rsid w:val="005260E8"/>
    <w:rsid w:val="0053251E"/>
    <w:rsid w:val="005367DD"/>
    <w:rsid w:val="00555D1B"/>
    <w:rsid w:val="00570D50"/>
    <w:rsid w:val="005A260D"/>
    <w:rsid w:val="005B2D7A"/>
    <w:rsid w:val="005D1267"/>
    <w:rsid w:val="005D5F9E"/>
    <w:rsid w:val="005D68D1"/>
    <w:rsid w:val="006014AA"/>
    <w:rsid w:val="00613FB3"/>
    <w:rsid w:val="00680D92"/>
    <w:rsid w:val="0068440D"/>
    <w:rsid w:val="006A47F7"/>
    <w:rsid w:val="006E0172"/>
    <w:rsid w:val="006E78B5"/>
    <w:rsid w:val="00714E12"/>
    <w:rsid w:val="007167DC"/>
    <w:rsid w:val="007210A2"/>
    <w:rsid w:val="007260D8"/>
    <w:rsid w:val="0072794B"/>
    <w:rsid w:val="0076711B"/>
    <w:rsid w:val="00777940"/>
    <w:rsid w:val="00790703"/>
    <w:rsid w:val="007A385F"/>
    <w:rsid w:val="007B2BF3"/>
    <w:rsid w:val="007C344C"/>
    <w:rsid w:val="0080218F"/>
    <w:rsid w:val="00806556"/>
    <w:rsid w:val="0084207D"/>
    <w:rsid w:val="0084585C"/>
    <w:rsid w:val="00865D52"/>
    <w:rsid w:val="0087328B"/>
    <w:rsid w:val="008B3ADC"/>
    <w:rsid w:val="008D5E65"/>
    <w:rsid w:val="008E5037"/>
    <w:rsid w:val="008F134F"/>
    <w:rsid w:val="008F1D05"/>
    <w:rsid w:val="0090011F"/>
    <w:rsid w:val="00903D5C"/>
    <w:rsid w:val="0091750D"/>
    <w:rsid w:val="0092058F"/>
    <w:rsid w:val="009276EC"/>
    <w:rsid w:val="0093018C"/>
    <w:rsid w:val="00944B96"/>
    <w:rsid w:val="00945992"/>
    <w:rsid w:val="009748C0"/>
    <w:rsid w:val="00A03DC8"/>
    <w:rsid w:val="00A24ECE"/>
    <w:rsid w:val="00A27DE1"/>
    <w:rsid w:val="00A64DC1"/>
    <w:rsid w:val="00A741CC"/>
    <w:rsid w:val="00A92A94"/>
    <w:rsid w:val="00AB04EF"/>
    <w:rsid w:val="00AC1974"/>
    <w:rsid w:val="00AF0513"/>
    <w:rsid w:val="00B249F7"/>
    <w:rsid w:val="00B24B88"/>
    <w:rsid w:val="00B25652"/>
    <w:rsid w:val="00B36863"/>
    <w:rsid w:val="00B426A0"/>
    <w:rsid w:val="00B50504"/>
    <w:rsid w:val="00B70112"/>
    <w:rsid w:val="00B807F3"/>
    <w:rsid w:val="00B854CE"/>
    <w:rsid w:val="00B913B7"/>
    <w:rsid w:val="00BB122C"/>
    <w:rsid w:val="00BC4911"/>
    <w:rsid w:val="00C060FB"/>
    <w:rsid w:val="00C1514B"/>
    <w:rsid w:val="00C33A4F"/>
    <w:rsid w:val="00C3433E"/>
    <w:rsid w:val="00C46CEF"/>
    <w:rsid w:val="00C57DEE"/>
    <w:rsid w:val="00C65E74"/>
    <w:rsid w:val="00C71E1F"/>
    <w:rsid w:val="00C80914"/>
    <w:rsid w:val="00C86C31"/>
    <w:rsid w:val="00CD0E77"/>
    <w:rsid w:val="00CD679A"/>
    <w:rsid w:val="00CE4386"/>
    <w:rsid w:val="00CF6318"/>
    <w:rsid w:val="00D11587"/>
    <w:rsid w:val="00D26B21"/>
    <w:rsid w:val="00D4257C"/>
    <w:rsid w:val="00D5000B"/>
    <w:rsid w:val="00D514B8"/>
    <w:rsid w:val="00D54F00"/>
    <w:rsid w:val="00DB684D"/>
    <w:rsid w:val="00DC2E12"/>
    <w:rsid w:val="00DD0042"/>
    <w:rsid w:val="00DD31F1"/>
    <w:rsid w:val="00E01D88"/>
    <w:rsid w:val="00E03DD8"/>
    <w:rsid w:val="00E3162D"/>
    <w:rsid w:val="00E67621"/>
    <w:rsid w:val="00EB5F86"/>
    <w:rsid w:val="00ED07D5"/>
    <w:rsid w:val="00ED4E55"/>
    <w:rsid w:val="00EE7863"/>
    <w:rsid w:val="00F00577"/>
    <w:rsid w:val="00F02517"/>
    <w:rsid w:val="00F1543C"/>
    <w:rsid w:val="00F2455A"/>
    <w:rsid w:val="00F32D69"/>
    <w:rsid w:val="00F90014"/>
    <w:rsid w:val="00FD64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colormru v:ext="edit" colors="#2b3616,#3d4c20"/>
      <o:colormenu v:ext="edit" strokecolor="#92d050" shadowcolor="#2b3616" extrusion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5E74"/>
    <w:pPr>
      <w:spacing w:after="120" w:line="285" w:lineRule="auto"/>
    </w:pPr>
    <w:rPr>
      <w:rFonts w:ascii="Constantia" w:eastAsia="Times New Roman" w:hAnsi="Constantia" w:cs="Times New Roman"/>
      <w:color w:val="000000"/>
      <w:kern w:val="28"/>
      <w:sz w:val="14"/>
      <w:szCs w:val="20"/>
    </w:rPr>
  </w:style>
  <w:style w:type="paragraph" w:styleId="Heading4">
    <w:name w:val="heading 4"/>
    <w:link w:val="Heading4Char"/>
    <w:uiPriority w:val="9"/>
    <w:qFormat/>
    <w:rsid w:val="00C65E74"/>
    <w:pPr>
      <w:spacing w:after="320" w:line="285" w:lineRule="auto"/>
      <w:outlineLvl w:val="3"/>
    </w:pPr>
    <w:rPr>
      <w:rFonts w:ascii="Calibri" w:eastAsia="Times New Roman" w:hAnsi="Calibri" w:cs="Calibri"/>
      <w:color w:val="FFFFFF"/>
      <w:spacing w:val="60"/>
      <w:kern w:val="28"/>
      <w:sz w:val="37"/>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65E74"/>
    <w:rPr>
      <w:rFonts w:ascii="Calibri" w:eastAsia="Times New Roman" w:hAnsi="Calibri" w:cs="Calibri"/>
      <w:color w:val="FFFFFF"/>
      <w:spacing w:val="60"/>
      <w:kern w:val="28"/>
      <w:sz w:val="37"/>
      <w:szCs w:val="36"/>
    </w:rPr>
  </w:style>
  <w:style w:type="paragraph" w:customStyle="1" w:styleId="msoorganizationname">
    <w:name w:val="msoorganizationname"/>
    <w:rsid w:val="00C65E74"/>
    <w:pPr>
      <w:spacing w:after="0" w:line="285" w:lineRule="auto"/>
    </w:pPr>
    <w:rPr>
      <w:rFonts w:ascii="Calibri" w:eastAsia="Times New Roman" w:hAnsi="Calibri" w:cs="Calibri"/>
      <w:color w:val="000000"/>
      <w:spacing w:val="80"/>
      <w:kern w:val="28"/>
      <w:sz w:val="82"/>
      <w:szCs w:val="64"/>
    </w:rPr>
  </w:style>
  <w:style w:type="paragraph" w:customStyle="1" w:styleId="msotagline">
    <w:name w:val="msotagline"/>
    <w:rsid w:val="00C65E74"/>
    <w:pPr>
      <w:spacing w:after="0" w:line="285" w:lineRule="auto"/>
    </w:pPr>
    <w:rPr>
      <w:rFonts w:ascii="Constantia" w:eastAsia="Times New Roman" w:hAnsi="Constantia" w:cs="Times New Roman"/>
      <w:color w:val="FFFFFF"/>
      <w:spacing w:val="165"/>
      <w:kern w:val="28"/>
      <w:sz w:val="27"/>
      <w:szCs w:val="28"/>
    </w:rPr>
  </w:style>
  <w:style w:type="paragraph" w:styleId="Title">
    <w:name w:val="Title"/>
    <w:link w:val="TitleChar"/>
    <w:uiPriority w:val="10"/>
    <w:qFormat/>
    <w:rsid w:val="00C65E74"/>
    <w:pPr>
      <w:spacing w:after="0" w:line="285" w:lineRule="auto"/>
    </w:pPr>
    <w:rPr>
      <w:rFonts w:ascii="Calibri" w:eastAsia="Times New Roman" w:hAnsi="Calibri" w:cs="Calibri"/>
      <w:color w:val="FFFFFF"/>
      <w:spacing w:val="80"/>
      <w:kern w:val="28"/>
      <w:sz w:val="82"/>
      <w:szCs w:val="64"/>
    </w:rPr>
  </w:style>
  <w:style w:type="character" w:customStyle="1" w:styleId="TitleChar">
    <w:name w:val="Title Char"/>
    <w:basedOn w:val="DefaultParagraphFont"/>
    <w:link w:val="Title"/>
    <w:uiPriority w:val="10"/>
    <w:rsid w:val="00C65E74"/>
    <w:rPr>
      <w:rFonts w:ascii="Calibri" w:eastAsia="Times New Roman" w:hAnsi="Calibri" w:cs="Calibri"/>
      <w:color w:val="FFFFFF"/>
      <w:spacing w:val="80"/>
      <w:kern w:val="28"/>
      <w:sz w:val="82"/>
      <w:szCs w:val="64"/>
    </w:rPr>
  </w:style>
  <w:style w:type="paragraph" w:styleId="Header">
    <w:name w:val="header"/>
    <w:basedOn w:val="Normal"/>
    <w:link w:val="HeaderChar"/>
    <w:uiPriority w:val="99"/>
    <w:semiHidden/>
    <w:unhideWhenUsed/>
    <w:rsid w:val="00C65E7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65E74"/>
    <w:rPr>
      <w:rFonts w:ascii="Constantia" w:eastAsia="Times New Roman" w:hAnsi="Constantia" w:cs="Times New Roman"/>
      <w:color w:val="000000"/>
      <w:kern w:val="28"/>
      <w:sz w:val="14"/>
      <w:szCs w:val="20"/>
    </w:rPr>
  </w:style>
  <w:style w:type="paragraph" w:styleId="Footer">
    <w:name w:val="footer"/>
    <w:basedOn w:val="Normal"/>
    <w:link w:val="FooterChar"/>
    <w:uiPriority w:val="99"/>
    <w:unhideWhenUsed/>
    <w:rsid w:val="00C65E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E74"/>
    <w:rPr>
      <w:rFonts w:ascii="Constantia" w:eastAsia="Times New Roman" w:hAnsi="Constantia" w:cs="Times New Roman"/>
      <w:color w:val="000000"/>
      <w:kern w:val="28"/>
      <w:sz w:val="14"/>
      <w:szCs w:val="20"/>
    </w:rPr>
  </w:style>
  <w:style w:type="character" w:styleId="Hyperlink">
    <w:name w:val="Hyperlink"/>
    <w:basedOn w:val="DefaultParagraphFont"/>
    <w:uiPriority w:val="99"/>
    <w:unhideWhenUsed/>
    <w:rsid w:val="0084207D"/>
    <w:rPr>
      <w:color w:val="336633"/>
      <w:u w:val="single"/>
    </w:rPr>
  </w:style>
  <w:style w:type="paragraph" w:styleId="BalloonText">
    <w:name w:val="Balloon Text"/>
    <w:basedOn w:val="Normal"/>
    <w:link w:val="BalloonTextChar"/>
    <w:uiPriority w:val="99"/>
    <w:semiHidden/>
    <w:unhideWhenUsed/>
    <w:rsid w:val="008420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207D"/>
    <w:rPr>
      <w:rFonts w:ascii="Tahoma" w:eastAsia="Times New Roman" w:hAnsi="Tahoma" w:cs="Tahoma"/>
      <w:color w:val="000000"/>
      <w:kern w:val="28"/>
      <w:sz w:val="16"/>
      <w:szCs w:val="16"/>
    </w:rPr>
  </w:style>
  <w:style w:type="paragraph" w:styleId="ListParagraph">
    <w:name w:val="List Paragraph"/>
    <w:basedOn w:val="Normal"/>
    <w:uiPriority w:val="34"/>
    <w:qFormat/>
    <w:rsid w:val="00B913B7"/>
    <w:pPr>
      <w:ind w:left="720"/>
      <w:contextualSpacing/>
    </w:pPr>
  </w:style>
  <w:style w:type="paragraph" w:styleId="NoSpacing">
    <w:name w:val="No Spacing"/>
    <w:link w:val="NoSpacingChar"/>
    <w:uiPriority w:val="1"/>
    <w:qFormat/>
    <w:rsid w:val="00A27DE1"/>
    <w:pPr>
      <w:spacing w:after="0" w:line="240" w:lineRule="auto"/>
    </w:pPr>
    <w:rPr>
      <w:rFonts w:eastAsiaTheme="minorEastAsia"/>
    </w:rPr>
  </w:style>
  <w:style w:type="character" w:customStyle="1" w:styleId="NoSpacingChar">
    <w:name w:val="No Spacing Char"/>
    <w:basedOn w:val="DefaultParagraphFont"/>
    <w:link w:val="NoSpacing"/>
    <w:uiPriority w:val="1"/>
    <w:rsid w:val="00A27DE1"/>
    <w:rPr>
      <w:rFonts w:eastAsiaTheme="minorEastAsia"/>
    </w:rPr>
  </w:style>
  <w:style w:type="paragraph" w:customStyle="1" w:styleId="Default">
    <w:name w:val="Default"/>
    <w:rsid w:val="00555D1B"/>
    <w:pPr>
      <w:autoSpaceDE w:val="0"/>
      <w:autoSpaceDN w:val="0"/>
      <w:adjustRightInd w:val="0"/>
      <w:spacing w:after="0" w:line="240" w:lineRule="auto"/>
    </w:pPr>
    <w:rPr>
      <w:rFonts w:ascii="Calibri" w:eastAsia="Times New Roman" w:hAnsi="Calibri" w:cs="Times New Roman"/>
      <w:color w:val="000000"/>
      <w:sz w:val="24"/>
      <w:szCs w:val="24"/>
      <w:lang w:val="de-DE" w:eastAsia="de-DE"/>
    </w:rPr>
  </w:style>
  <w:style w:type="paragraph" w:styleId="BodyText">
    <w:name w:val="Body Text"/>
    <w:basedOn w:val="Normal"/>
    <w:link w:val="BodyTextChar"/>
    <w:uiPriority w:val="99"/>
    <w:semiHidden/>
    <w:unhideWhenUsed/>
    <w:rsid w:val="004F4E9E"/>
  </w:style>
  <w:style w:type="character" w:customStyle="1" w:styleId="BodyTextChar">
    <w:name w:val="Body Text Char"/>
    <w:basedOn w:val="DefaultParagraphFont"/>
    <w:link w:val="BodyText"/>
    <w:uiPriority w:val="99"/>
    <w:semiHidden/>
    <w:rsid w:val="004F4E9E"/>
    <w:rPr>
      <w:rFonts w:ascii="Constantia" w:eastAsia="Times New Roman" w:hAnsi="Constantia" w:cs="Times New Roman"/>
      <w:color w:val="000000"/>
      <w:kern w:val="28"/>
      <w:sz w:val="14"/>
      <w:szCs w:val="20"/>
    </w:rPr>
  </w:style>
</w:styles>
</file>

<file path=word/webSettings.xml><?xml version="1.0" encoding="utf-8"?>
<w:webSettings xmlns:r="http://schemas.openxmlformats.org/officeDocument/2006/relationships" xmlns:w="http://schemas.openxmlformats.org/wordprocessingml/2006/main">
  <w:divs>
    <w:div w:id="23137025">
      <w:bodyDiv w:val="1"/>
      <w:marLeft w:val="0"/>
      <w:marRight w:val="0"/>
      <w:marTop w:val="0"/>
      <w:marBottom w:val="0"/>
      <w:divBdr>
        <w:top w:val="none" w:sz="0" w:space="0" w:color="auto"/>
        <w:left w:val="none" w:sz="0" w:space="0" w:color="auto"/>
        <w:bottom w:val="none" w:sz="0" w:space="0" w:color="auto"/>
        <w:right w:val="none" w:sz="0" w:space="0" w:color="auto"/>
      </w:divBdr>
    </w:div>
    <w:div w:id="91437985">
      <w:bodyDiv w:val="1"/>
      <w:marLeft w:val="0"/>
      <w:marRight w:val="0"/>
      <w:marTop w:val="0"/>
      <w:marBottom w:val="0"/>
      <w:divBdr>
        <w:top w:val="none" w:sz="0" w:space="0" w:color="auto"/>
        <w:left w:val="none" w:sz="0" w:space="0" w:color="auto"/>
        <w:bottom w:val="none" w:sz="0" w:space="0" w:color="auto"/>
        <w:right w:val="none" w:sz="0" w:space="0" w:color="auto"/>
      </w:divBdr>
    </w:div>
    <w:div w:id="130483159">
      <w:bodyDiv w:val="1"/>
      <w:marLeft w:val="0"/>
      <w:marRight w:val="0"/>
      <w:marTop w:val="0"/>
      <w:marBottom w:val="0"/>
      <w:divBdr>
        <w:top w:val="none" w:sz="0" w:space="0" w:color="auto"/>
        <w:left w:val="none" w:sz="0" w:space="0" w:color="auto"/>
        <w:bottom w:val="none" w:sz="0" w:space="0" w:color="auto"/>
        <w:right w:val="none" w:sz="0" w:space="0" w:color="auto"/>
      </w:divBdr>
    </w:div>
    <w:div w:id="136805419">
      <w:bodyDiv w:val="1"/>
      <w:marLeft w:val="0"/>
      <w:marRight w:val="0"/>
      <w:marTop w:val="0"/>
      <w:marBottom w:val="0"/>
      <w:divBdr>
        <w:top w:val="none" w:sz="0" w:space="0" w:color="auto"/>
        <w:left w:val="none" w:sz="0" w:space="0" w:color="auto"/>
        <w:bottom w:val="none" w:sz="0" w:space="0" w:color="auto"/>
        <w:right w:val="none" w:sz="0" w:space="0" w:color="auto"/>
      </w:divBdr>
    </w:div>
    <w:div w:id="229003726">
      <w:bodyDiv w:val="1"/>
      <w:marLeft w:val="0"/>
      <w:marRight w:val="0"/>
      <w:marTop w:val="0"/>
      <w:marBottom w:val="0"/>
      <w:divBdr>
        <w:top w:val="none" w:sz="0" w:space="0" w:color="auto"/>
        <w:left w:val="none" w:sz="0" w:space="0" w:color="auto"/>
        <w:bottom w:val="none" w:sz="0" w:space="0" w:color="auto"/>
        <w:right w:val="none" w:sz="0" w:space="0" w:color="auto"/>
      </w:divBdr>
      <w:divsChild>
        <w:div w:id="626738047">
          <w:marLeft w:val="0"/>
          <w:marRight w:val="0"/>
          <w:marTop w:val="0"/>
          <w:marBottom w:val="0"/>
          <w:divBdr>
            <w:top w:val="none" w:sz="0" w:space="0" w:color="auto"/>
            <w:left w:val="none" w:sz="0" w:space="0" w:color="auto"/>
            <w:bottom w:val="none" w:sz="0" w:space="0" w:color="auto"/>
            <w:right w:val="none" w:sz="0" w:space="0" w:color="auto"/>
          </w:divBdr>
          <w:divsChild>
            <w:div w:id="428090134">
              <w:marLeft w:val="0"/>
              <w:marRight w:val="0"/>
              <w:marTop w:val="0"/>
              <w:marBottom w:val="0"/>
              <w:divBdr>
                <w:top w:val="none" w:sz="0" w:space="0" w:color="auto"/>
                <w:left w:val="none" w:sz="0" w:space="0" w:color="auto"/>
                <w:bottom w:val="none" w:sz="0" w:space="0" w:color="auto"/>
                <w:right w:val="none" w:sz="0" w:space="0" w:color="auto"/>
              </w:divBdr>
              <w:divsChild>
                <w:div w:id="16660114">
                  <w:marLeft w:val="0"/>
                  <w:marRight w:val="0"/>
                  <w:marTop w:val="0"/>
                  <w:marBottom w:val="0"/>
                  <w:divBdr>
                    <w:top w:val="none" w:sz="0" w:space="0" w:color="auto"/>
                    <w:left w:val="none" w:sz="0" w:space="0" w:color="auto"/>
                    <w:bottom w:val="none" w:sz="0" w:space="0" w:color="auto"/>
                    <w:right w:val="none" w:sz="0" w:space="0" w:color="auto"/>
                  </w:divBdr>
                  <w:divsChild>
                    <w:div w:id="1781223816">
                      <w:marLeft w:val="0"/>
                      <w:marRight w:val="0"/>
                      <w:marTop w:val="0"/>
                      <w:marBottom w:val="0"/>
                      <w:divBdr>
                        <w:top w:val="none" w:sz="0" w:space="0" w:color="auto"/>
                        <w:left w:val="none" w:sz="0" w:space="0" w:color="auto"/>
                        <w:bottom w:val="none" w:sz="0" w:space="0" w:color="auto"/>
                        <w:right w:val="none" w:sz="0" w:space="0" w:color="auto"/>
                      </w:divBdr>
                      <w:divsChild>
                        <w:div w:id="2067414176">
                          <w:marLeft w:val="0"/>
                          <w:marRight w:val="0"/>
                          <w:marTop w:val="0"/>
                          <w:marBottom w:val="0"/>
                          <w:divBdr>
                            <w:top w:val="none" w:sz="0" w:space="0" w:color="auto"/>
                            <w:left w:val="none" w:sz="0" w:space="0" w:color="auto"/>
                            <w:bottom w:val="none" w:sz="0" w:space="0" w:color="auto"/>
                            <w:right w:val="none" w:sz="0" w:space="0" w:color="auto"/>
                          </w:divBdr>
                          <w:divsChild>
                            <w:div w:id="1562672453">
                              <w:marLeft w:val="0"/>
                              <w:marRight w:val="0"/>
                              <w:marTop w:val="0"/>
                              <w:marBottom w:val="0"/>
                              <w:divBdr>
                                <w:top w:val="none" w:sz="0" w:space="0" w:color="auto"/>
                                <w:left w:val="none" w:sz="0" w:space="0" w:color="auto"/>
                                <w:bottom w:val="none" w:sz="0" w:space="0" w:color="auto"/>
                                <w:right w:val="none" w:sz="0" w:space="0" w:color="auto"/>
                              </w:divBdr>
                              <w:divsChild>
                                <w:div w:id="1446466845">
                                  <w:marLeft w:val="0"/>
                                  <w:marRight w:val="0"/>
                                  <w:marTop w:val="0"/>
                                  <w:marBottom w:val="0"/>
                                  <w:divBdr>
                                    <w:top w:val="none" w:sz="0" w:space="0" w:color="auto"/>
                                    <w:left w:val="none" w:sz="0" w:space="0" w:color="auto"/>
                                    <w:bottom w:val="none" w:sz="0" w:space="0" w:color="auto"/>
                                    <w:right w:val="none" w:sz="0" w:space="0" w:color="auto"/>
                                  </w:divBdr>
                                  <w:divsChild>
                                    <w:div w:id="1019744946">
                                      <w:marLeft w:val="0"/>
                                      <w:marRight w:val="0"/>
                                      <w:marTop w:val="0"/>
                                      <w:marBottom w:val="0"/>
                                      <w:divBdr>
                                        <w:top w:val="none" w:sz="0" w:space="0" w:color="auto"/>
                                        <w:left w:val="none" w:sz="0" w:space="0" w:color="auto"/>
                                        <w:bottom w:val="none" w:sz="0" w:space="0" w:color="auto"/>
                                        <w:right w:val="none" w:sz="0" w:space="0" w:color="auto"/>
                                      </w:divBdr>
                                      <w:divsChild>
                                        <w:div w:id="1863400400">
                                          <w:marLeft w:val="0"/>
                                          <w:marRight w:val="0"/>
                                          <w:marTop w:val="0"/>
                                          <w:marBottom w:val="0"/>
                                          <w:divBdr>
                                            <w:top w:val="none" w:sz="0" w:space="0" w:color="auto"/>
                                            <w:left w:val="none" w:sz="0" w:space="0" w:color="auto"/>
                                            <w:bottom w:val="none" w:sz="0" w:space="0" w:color="auto"/>
                                            <w:right w:val="none" w:sz="0" w:space="0" w:color="auto"/>
                                          </w:divBdr>
                                          <w:divsChild>
                                            <w:div w:id="2040163111">
                                              <w:marLeft w:val="0"/>
                                              <w:marRight w:val="0"/>
                                              <w:marTop w:val="0"/>
                                              <w:marBottom w:val="0"/>
                                              <w:divBdr>
                                                <w:top w:val="none" w:sz="0" w:space="0" w:color="auto"/>
                                                <w:left w:val="none" w:sz="0" w:space="0" w:color="auto"/>
                                                <w:bottom w:val="none" w:sz="0" w:space="0" w:color="auto"/>
                                                <w:right w:val="none" w:sz="0" w:space="0" w:color="auto"/>
                                              </w:divBdr>
                                              <w:divsChild>
                                                <w:div w:id="2110732809">
                                                  <w:marLeft w:val="0"/>
                                                  <w:marRight w:val="100"/>
                                                  <w:marTop w:val="0"/>
                                                  <w:marBottom w:val="0"/>
                                                  <w:divBdr>
                                                    <w:top w:val="none" w:sz="0" w:space="0" w:color="auto"/>
                                                    <w:left w:val="none" w:sz="0" w:space="0" w:color="auto"/>
                                                    <w:bottom w:val="none" w:sz="0" w:space="0" w:color="auto"/>
                                                    <w:right w:val="none" w:sz="0" w:space="0" w:color="auto"/>
                                                  </w:divBdr>
                                                  <w:divsChild>
                                                    <w:div w:id="1178616830">
                                                      <w:marLeft w:val="0"/>
                                                      <w:marRight w:val="0"/>
                                                      <w:marTop w:val="0"/>
                                                      <w:marBottom w:val="0"/>
                                                      <w:divBdr>
                                                        <w:top w:val="none" w:sz="0" w:space="0" w:color="auto"/>
                                                        <w:left w:val="none" w:sz="0" w:space="0" w:color="auto"/>
                                                        <w:bottom w:val="none" w:sz="0" w:space="0" w:color="auto"/>
                                                        <w:right w:val="none" w:sz="0" w:space="0" w:color="auto"/>
                                                      </w:divBdr>
                                                      <w:divsChild>
                                                        <w:div w:id="1076976388">
                                                          <w:marLeft w:val="0"/>
                                                          <w:marRight w:val="0"/>
                                                          <w:marTop w:val="0"/>
                                                          <w:marBottom w:val="0"/>
                                                          <w:divBdr>
                                                            <w:top w:val="none" w:sz="0" w:space="0" w:color="auto"/>
                                                            <w:left w:val="none" w:sz="0" w:space="0" w:color="auto"/>
                                                            <w:bottom w:val="none" w:sz="0" w:space="0" w:color="auto"/>
                                                            <w:right w:val="none" w:sz="0" w:space="0" w:color="auto"/>
                                                          </w:divBdr>
                                                          <w:divsChild>
                                                            <w:div w:id="1700741620">
                                                              <w:marLeft w:val="0"/>
                                                              <w:marRight w:val="0"/>
                                                              <w:marTop w:val="0"/>
                                                              <w:marBottom w:val="0"/>
                                                              <w:divBdr>
                                                                <w:top w:val="none" w:sz="0" w:space="0" w:color="auto"/>
                                                                <w:left w:val="none" w:sz="0" w:space="0" w:color="auto"/>
                                                                <w:bottom w:val="none" w:sz="0" w:space="0" w:color="auto"/>
                                                                <w:right w:val="none" w:sz="0" w:space="0" w:color="auto"/>
                                                              </w:divBdr>
                                                              <w:divsChild>
                                                                <w:div w:id="158160571">
                                                                  <w:marLeft w:val="0"/>
                                                                  <w:marRight w:val="0"/>
                                                                  <w:marTop w:val="0"/>
                                                                  <w:marBottom w:val="117"/>
                                                                  <w:divBdr>
                                                                    <w:top w:val="single" w:sz="6" w:space="0" w:color="EDEDED"/>
                                                                    <w:left w:val="single" w:sz="6" w:space="0" w:color="EDEDED"/>
                                                                    <w:bottom w:val="single" w:sz="6" w:space="0" w:color="EDEDED"/>
                                                                    <w:right w:val="single" w:sz="6" w:space="0" w:color="EDEDED"/>
                                                                  </w:divBdr>
                                                                  <w:divsChild>
                                                                    <w:div w:id="2075464145">
                                                                      <w:marLeft w:val="0"/>
                                                                      <w:marRight w:val="0"/>
                                                                      <w:marTop w:val="0"/>
                                                                      <w:marBottom w:val="0"/>
                                                                      <w:divBdr>
                                                                        <w:top w:val="none" w:sz="0" w:space="0" w:color="auto"/>
                                                                        <w:left w:val="none" w:sz="0" w:space="0" w:color="auto"/>
                                                                        <w:bottom w:val="none" w:sz="0" w:space="0" w:color="auto"/>
                                                                        <w:right w:val="none" w:sz="0" w:space="0" w:color="auto"/>
                                                                      </w:divBdr>
                                                                      <w:divsChild>
                                                                        <w:div w:id="2120444275">
                                                                          <w:marLeft w:val="0"/>
                                                                          <w:marRight w:val="0"/>
                                                                          <w:marTop w:val="0"/>
                                                                          <w:marBottom w:val="0"/>
                                                                          <w:divBdr>
                                                                            <w:top w:val="none" w:sz="0" w:space="0" w:color="auto"/>
                                                                            <w:left w:val="none" w:sz="0" w:space="0" w:color="auto"/>
                                                                            <w:bottom w:val="none" w:sz="0" w:space="0" w:color="auto"/>
                                                                            <w:right w:val="none" w:sz="0" w:space="0" w:color="auto"/>
                                                                          </w:divBdr>
                                                                          <w:divsChild>
                                                                            <w:div w:id="1170026783">
                                                                              <w:marLeft w:val="0"/>
                                                                              <w:marRight w:val="0"/>
                                                                              <w:marTop w:val="0"/>
                                                                              <w:marBottom w:val="0"/>
                                                                              <w:divBdr>
                                                                                <w:top w:val="none" w:sz="0" w:space="0" w:color="auto"/>
                                                                                <w:left w:val="none" w:sz="0" w:space="0" w:color="auto"/>
                                                                                <w:bottom w:val="none" w:sz="0" w:space="0" w:color="auto"/>
                                                                                <w:right w:val="none" w:sz="0" w:space="0" w:color="auto"/>
                                                                              </w:divBdr>
                                                                              <w:divsChild>
                                                                                <w:div w:id="1656833985">
                                                                                  <w:marLeft w:val="201"/>
                                                                                  <w:marRight w:val="201"/>
                                                                                  <w:marTop w:val="0"/>
                                                                                  <w:marBottom w:val="0"/>
                                                                                  <w:divBdr>
                                                                                    <w:top w:val="none" w:sz="0" w:space="0" w:color="auto"/>
                                                                                    <w:left w:val="none" w:sz="0" w:space="0" w:color="auto"/>
                                                                                    <w:bottom w:val="none" w:sz="0" w:space="0" w:color="auto"/>
                                                                                    <w:right w:val="none" w:sz="0" w:space="0" w:color="auto"/>
                                                                                  </w:divBdr>
                                                                                  <w:divsChild>
                                                                                    <w:div w:id="9072527">
                                                                                      <w:marLeft w:val="0"/>
                                                                                      <w:marRight w:val="0"/>
                                                                                      <w:marTop w:val="0"/>
                                                                                      <w:marBottom w:val="0"/>
                                                                                      <w:divBdr>
                                                                                        <w:top w:val="none" w:sz="0" w:space="0" w:color="auto"/>
                                                                                        <w:left w:val="none" w:sz="0" w:space="0" w:color="auto"/>
                                                                                        <w:bottom w:val="none" w:sz="0" w:space="0" w:color="auto"/>
                                                                                        <w:right w:val="none" w:sz="0" w:space="0" w:color="auto"/>
                                                                                      </w:divBdr>
                                                                                      <w:divsChild>
                                                                                        <w:div w:id="300768990">
                                                                                          <w:marLeft w:val="0"/>
                                                                                          <w:marRight w:val="0"/>
                                                                                          <w:marTop w:val="0"/>
                                                                                          <w:marBottom w:val="0"/>
                                                                                          <w:divBdr>
                                                                                            <w:top w:val="none" w:sz="0" w:space="0" w:color="auto"/>
                                                                                            <w:left w:val="none" w:sz="0" w:space="0" w:color="auto"/>
                                                                                            <w:bottom w:val="none" w:sz="0" w:space="0" w:color="auto"/>
                                                                                            <w:right w:val="none" w:sz="0" w:space="0" w:color="auto"/>
                                                                                          </w:divBdr>
                                                                                          <w:divsChild>
                                                                                            <w:div w:id="1861967132">
                                                                                              <w:marLeft w:val="0"/>
                                                                                              <w:marRight w:val="0"/>
                                                                                              <w:marTop w:val="0"/>
                                                                                              <w:marBottom w:val="0"/>
                                                                                              <w:divBdr>
                                                                                                <w:top w:val="none" w:sz="0" w:space="0" w:color="auto"/>
                                                                                                <w:left w:val="none" w:sz="0" w:space="0" w:color="auto"/>
                                                                                                <w:bottom w:val="none" w:sz="0" w:space="0" w:color="auto"/>
                                                                                                <w:right w:val="none" w:sz="0" w:space="0" w:color="auto"/>
                                                                                              </w:divBdr>
                                                                                              <w:divsChild>
                                                                                                <w:div w:id="130291850">
                                                                                                  <w:marLeft w:val="0"/>
                                                                                                  <w:marRight w:val="0"/>
                                                                                                  <w:marTop w:val="0"/>
                                                                                                  <w:marBottom w:val="0"/>
                                                                                                  <w:divBdr>
                                                                                                    <w:top w:val="none" w:sz="0" w:space="0" w:color="auto"/>
                                                                                                    <w:left w:val="none" w:sz="0" w:space="0" w:color="auto"/>
                                                                                                    <w:bottom w:val="none" w:sz="0" w:space="0" w:color="auto"/>
                                                                                                    <w:right w:val="none" w:sz="0" w:space="0" w:color="auto"/>
                                                                                                  </w:divBdr>
                                                                                                </w:div>
                                                                                                <w:div w:id="181629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1789724">
      <w:bodyDiv w:val="1"/>
      <w:marLeft w:val="0"/>
      <w:marRight w:val="0"/>
      <w:marTop w:val="0"/>
      <w:marBottom w:val="0"/>
      <w:divBdr>
        <w:top w:val="none" w:sz="0" w:space="0" w:color="auto"/>
        <w:left w:val="none" w:sz="0" w:space="0" w:color="auto"/>
        <w:bottom w:val="none" w:sz="0" w:space="0" w:color="auto"/>
        <w:right w:val="none" w:sz="0" w:space="0" w:color="auto"/>
      </w:divBdr>
    </w:div>
    <w:div w:id="252780966">
      <w:bodyDiv w:val="1"/>
      <w:marLeft w:val="0"/>
      <w:marRight w:val="0"/>
      <w:marTop w:val="0"/>
      <w:marBottom w:val="0"/>
      <w:divBdr>
        <w:top w:val="none" w:sz="0" w:space="0" w:color="auto"/>
        <w:left w:val="none" w:sz="0" w:space="0" w:color="auto"/>
        <w:bottom w:val="none" w:sz="0" w:space="0" w:color="auto"/>
        <w:right w:val="none" w:sz="0" w:space="0" w:color="auto"/>
      </w:divBdr>
    </w:div>
    <w:div w:id="302388766">
      <w:bodyDiv w:val="1"/>
      <w:marLeft w:val="0"/>
      <w:marRight w:val="0"/>
      <w:marTop w:val="0"/>
      <w:marBottom w:val="0"/>
      <w:divBdr>
        <w:top w:val="none" w:sz="0" w:space="0" w:color="auto"/>
        <w:left w:val="none" w:sz="0" w:space="0" w:color="auto"/>
        <w:bottom w:val="none" w:sz="0" w:space="0" w:color="auto"/>
        <w:right w:val="none" w:sz="0" w:space="0" w:color="auto"/>
      </w:divBdr>
    </w:div>
    <w:div w:id="807893129">
      <w:bodyDiv w:val="1"/>
      <w:marLeft w:val="0"/>
      <w:marRight w:val="0"/>
      <w:marTop w:val="0"/>
      <w:marBottom w:val="0"/>
      <w:divBdr>
        <w:top w:val="none" w:sz="0" w:space="0" w:color="auto"/>
        <w:left w:val="none" w:sz="0" w:space="0" w:color="auto"/>
        <w:bottom w:val="none" w:sz="0" w:space="0" w:color="auto"/>
        <w:right w:val="none" w:sz="0" w:space="0" w:color="auto"/>
      </w:divBdr>
    </w:div>
    <w:div w:id="891499754">
      <w:bodyDiv w:val="1"/>
      <w:marLeft w:val="0"/>
      <w:marRight w:val="0"/>
      <w:marTop w:val="0"/>
      <w:marBottom w:val="0"/>
      <w:divBdr>
        <w:top w:val="none" w:sz="0" w:space="0" w:color="auto"/>
        <w:left w:val="none" w:sz="0" w:space="0" w:color="auto"/>
        <w:bottom w:val="none" w:sz="0" w:space="0" w:color="auto"/>
        <w:right w:val="none" w:sz="0" w:space="0" w:color="auto"/>
      </w:divBdr>
      <w:divsChild>
        <w:div w:id="104544198">
          <w:marLeft w:val="0"/>
          <w:marRight w:val="0"/>
          <w:marTop w:val="0"/>
          <w:marBottom w:val="0"/>
          <w:divBdr>
            <w:top w:val="none" w:sz="0" w:space="0" w:color="auto"/>
            <w:left w:val="none" w:sz="0" w:space="0" w:color="auto"/>
            <w:bottom w:val="none" w:sz="0" w:space="0" w:color="auto"/>
            <w:right w:val="none" w:sz="0" w:space="0" w:color="auto"/>
          </w:divBdr>
        </w:div>
      </w:divsChild>
    </w:div>
    <w:div w:id="995230879">
      <w:bodyDiv w:val="1"/>
      <w:marLeft w:val="0"/>
      <w:marRight w:val="0"/>
      <w:marTop w:val="0"/>
      <w:marBottom w:val="0"/>
      <w:divBdr>
        <w:top w:val="none" w:sz="0" w:space="0" w:color="auto"/>
        <w:left w:val="none" w:sz="0" w:space="0" w:color="auto"/>
        <w:bottom w:val="none" w:sz="0" w:space="0" w:color="auto"/>
        <w:right w:val="none" w:sz="0" w:space="0" w:color="auto"/>
      </w:divBdr>
    </w:div>
    <w:div w:id="1037042914">
      <w:bodyDiv w:val="1"/>
      <w:marLeft w:val="0"/>
      <w:marRight w:val="0"/>
      <w:marTop w:val="0"/>
      <w:marBottom w:val="0"/>
      <w:divBdr>
        <w:top w:val="none" w:sz="0" w:space="0" w:color="auto"/>
        <w:left w:val="none" w:sz="0" w:space="0" w:color="auto"/>
        <w:bottom w:val="none" w:sz="0" w:space="0" w:color="auto"/>
        <w:right w:val="none" w:sz="0" w:space="0" w:color="auto"/>
      </w:divBdr>
    </w:div>
    <w:div w:id="1043402415">
      <w:bodyDiv w:val="1"/>
      <w:marLeft w:val="0"/>
      <w:marRight w:val="0"/>
      <w:marTop w:val="0"/>
      <w:marBottom w:val="0"/>
      <w:divBdr>
        <w:top w:val="none" w:sz="0" w:space="0" w:color="auto"/>
        <w:left w:val="none" w:sz="0" w:space="0" w:color="auto"/>
        <w:bottom w:val="none" w:sz="0" w:space="0" w:color="auto"/>
        <w:right w:val="none" w:sz="0" w:space="0" w:color="auto"/>
      </w:divBdr>
    </w:div>
    <w:div w:id="1120300637">
      <w:bodyDiv w:val="1"/>
      <w:marLeft w:val="0"/>
      <w:marRight w:val="0"/>
      <w:marTop w:val="0"/>
      <w:marBottom w:val="0"/>
      <w:divBdr>
        <w:top w:val="none" w:sz="0" w:space="0" w:color="auto"/>
        <w:left w:val="none" w:sz="0" w:space="0" w:color="auto"/>
        <w:bottom w:val="none" w:sz="0" w:space="0" w:color="auto"/>
        <w:right w:val="none" w:sz="0" w:space="0" w:color="auto"/>
      </w:divBdr>
    </w:div>
    <w:div w:id="1261522787">
      <w:bodyDiv w:val="1"/>
      <w:marLeft w:val="0"/>
      <w:marRight w:val="0"/>
      <w:marTop w:val="0"/>
      <w:marBottom w:val="0"/>
      <w:divBdr>
        <w:top w:val="none" w:sz="0" w:space="0" w:color="auto"/>
        <w:left w:val="none" w:sz="0" w:space="0" w:color="auto"/>
        <w:bottom w:val="none" w:sz="0" w:space="0" w:color="auto"/>
        <w:right w:val="none" w:sz="0" w:space="0" w:color="auto"/>
      </w:divBdr>
    </w:div>
    <w:div w:id="1274827789">
      <w:bodyDiv w:val="1"/>
      <w:marLeft w:val="0"/>
      <w:marRight w:val="0"/>
      <w:marTop w:val="0"/>
      <w:marBottom w:val="0"/>
      <w:divBdr>
        <w:top w:val="none" w:sz="0" w:space="0" w:color="auto"/>
        <w:left w:val="none" w:sz="0" w:space="0" w:color="auto"/>
        <w:bottom w:val="none" w:sz="0" w:space="0" w:color="auto"/>
        <w:right w:val="none" w:sz="0" w:space="0" w:color="auto"/>
      </w:divBdr>
    </w:div>
    <w:div w:id="1308365937">
      <w:bodyDiv w:val="1"/>
      <w:marLeft w:val="0"/>
      <w:marRight w:val="0"/>
      <w:marTop w:val="0"/>
      <w:marBottom w:val="0"/>
      <w:divBdr>
        <w:top w:val="none" w:sz="0" w:space="0" w:color="auto"/>
        <w:left w:val="none" w:sz="0" w:space="0" w:color="auto"/>
        <w:bottom w:val="none" w:sz="0" w:space="0" w:color="auto"/>
        <w:right w:val="none" w:sz="0" w:space="0" w:color="auto"/>
      </w:divBdr>
    </w:div>
    <w:div w:id="1330018692">
      <w:bodyDiv w:val="1"/>
      <w:marLeft w:val="0"/>
      <w:marRight w:val="0"/>
      <w:marTop w:val="0"/>
      <w:marBottom w:val="0"/>
      <w:divBdr>
        <w:top w:val="none" w:sz="0" w:space="0" w:color="auto"/>
        <w:left w:val="none" w:sz="0" w:space="0" w:color="auto"/>
        <w:bottom w:val="none" w:sz="0" w:space="0" w:color="auto"/>
        <w:right w:val="none" w:sz="0" w:space="0" w:color="auto"/>
      </w:divBdr>
    </w:div>
    <w:div w:id="1388139764">
      <w:bodyDiv w:val="1"/>
      <w:marLeft w:val="0"/>
      <w:marRight w:val="0"/>
      <w:marTop w:val="0"/>
      <w:marBottom w:val="0"/>
      <w:divBdr>
        <w:top w:val="none" w:sz="0" w:space="0" w:color="auto"/>
        <w:left w:val="none" w:sz="0" w:space="0" w:color="auto"/>
        <w:bottom w:val="none" w:sz="0" w:space="0" w:color="auto"/>
        <w:right w:val="none" w:sz="0" w:space="0" w:color="auto"/>
      </w:divBdr>
    </w:div>
    <w:div w:id="1526357828">
      <w:bodyDiv w:val="1"/>
      <w:marLeft w:val="0"/>
      <w:marRight w:val="0"/>
      <w:marTop w:val="0"/>
      <w:marBottom w:val="0"/>
      <w:divBdr>
        <w:top w:val="none" w:sz="0" w:space="0" w:color="auto"/>
        <w:left w:val="none" w:sz="0" w:space="0" w:color="auto"/>
        <w:bottom w:val="none" w:sz="0" w:space="0" w:color="auto"/>
        <w:right w:val="none" w:sz="0" w:space="0" w:color="auto"/>
      </w:divBdr>
      <w:divsChild>
        <w:div w:id="1442067155">
          <w:marLeft w:val="0"/>
          <w:marRight w:val="0"/>
          <w:marTop w:val="0"/>
          <w:marBottom w:val="0"/>
          <w:divBdr>
            <w:top w:val="none" w:sz="0" w:space="0" w:color="auto"/>
            <w:left w:val="none" w:sz="0" w:space="0" w:color="auto"/>
            <w:bottom w:val="none" w:sz="0" w:space="0" w:color="auto"/>
            <w:right w:val="none" w:sz="0" w:space="0" w:color="auto"/>
          </w:divBdr>
        </w:div>
      </w:divsChild>
    </w:div>
    <w:div w:id="1528837663">
      <w:bodyDiv w:val="1"/>
      <w:marLeft w:val="0"/>
      <w:marRight w:val="0"/>
      <w:marTop w:val="0"/>
      <w:marBottom w:val="0"/>
      <w:divBdr>
        <w:top w:val="none" w:sz="0" w:space="0" w:color="auto"/>
        <w:left w:val="none" w:sz="0" w:space="0" w:color="auto"/>
        <w:bottom w:val="none" w:sz="0" w:space="0" w:color="auto"/>
        <w:right w:val="none" w:sz="0" w:space="0" w:color="auto"/>
      </w:divBdr>
      <w:divsChild>
        <w:div w:id="72898732">
          <w:marLeft w:val="0"/>
          <w:marRight w:val="0"/>
          <w:marTop w:val="0"/>
          <w:marBottom w:val="0"/>
          <w:divBdr>
            <w:top w:val="none" w:sz="0" w:space="0" w:color="auto"/>
            <w:left w:val="none" w:sz="0" w:space="0" w:color="auto"/>
            <w:bottom w:val="none" w:sz="0" w:space="0" w:color="auto"/>
            <w:right w:val="none" w:sz="0" w:space="0" w:color="auto"/>
          </w:divBdr>
          <w:divsChild>
            <w:div w:id="72053264">
              <w:marLeft w:val="0"/>
              <w:marRight w:val="0"/>
              <w:marTop w:val="0"/>
              <w:marBottom w:val="0"/>
              <w:divBdr>
                <w:top w:val="none" w:sz="0" w:space="0" w:color="auto"/>
                <w:left w:val="none" w:sz="0" w:space="0" w:color="auto"/>
                <w:bottom w:val="none" w:sz="0" w:space="0" w:color="auto"/>
                <w:right w:val="none" w:sz="0" w:space="0" w:color="auto"/>
              </w:divBdr>
              <w:divsChild>
                <w:div w:id="1925340597">
                  <w:marLeft w:val="0"/>
                  <w:marRight w:val="0"/>
                  <w:marTop w:val="0"/>
                  <w:marBottom w:val="0"/>
                  <w:divBdr>
                    <w:top w:val="none" w:sz="0" w:space="0" w:color="auto"/>
                    <w:left w:val="none" w:sz="0" w:space="0" w:color="auto"/>
                    <w:bottom w:val="none" w:sz="0" w:space="0" w:color="auto"/>
                    <w:right w:val="none" w:sz="0" w:space="0" w:color="auto"/>
                  </w:divBdr>
                  <w:divsChild>
                    <w:div w:id="1809861083">
                      <w:marLeft w:val="0"/>
                      <w:marRight w:val="0"/>
                      <w:marTop w:val="0"/>
                      <w:marBottom w:val="0"/>
                      <w:divBdr>
                        <w:top w:val="none" w:sz="0" w:space="0" w:color="auto"/>
                        <w:left w:val="none" w:sz="0" w:space="0" w:color="auto"/>
                        <w:bottom w:val="none" w:sz="0" w:space="0" w:color="auto"/>
                        <w:right w:val="none" w:sz="0" w:space="0" w:color="auto"/>
                      </w:divBdr>
                      <w:divsChild>
                        <w:div w:id="2061323826">
                          <w:marLeft w:val="0"/>
                          <w:marRight w:val="0"/>
                          <w:marTop w:val="0"/>
                          <w:marBottom w:val="0"/>
                          <w:divBdr>
                            <w:top w:val="none" w:sz="0" w:space="0" w:color="auto"/>
                            <w:left w:val="none" w:sz="0" w:space="0" w:color="auto"/>
                            <w:bottom w:val="none" w:sz="0" w:space="0" w:color="auto"/>
                            <w:right w:val="none" w:sz="0" w:space="0" w:color="auto"/>
                          </w:divBdr>
                          <w:divsChild>
                            <w:div w:id="83102">
                              <w:marLeft w:val="0"/>
                              <w:marRight w:val="0"/>
                              <w:marTop w:val="0"/>
                              <w:marBottom w:val="0"/>
                              <w:divBdr>
                                <w:top w:val="none" w:sz="0" w:space="0" w:color="auto"/>
                                <w:left w:val="none" w:sz="0" w:space="0" w:color="auto"/>
                                <w:bottom w:val="none" w:sz="0" w:space="0" w:color="auto"/>
                                <w:right w:val="none" w:sz="0" w:space="0" w:color="auto"/>
                              </w:divBdr>
                              <w:divsChild>
                                <w:div w:id="1366177622">
                                  <w:marLeft w:val="0"/>
                                  <w:marRight w:val="0"/>
                                  <w:marTop w:val="0"/>
                                  <w:marBottom w:val="0"/>
                                  <w:divBdr>
                                    <w:top w:val="none" w:sz="0" w:space="0" w:color="auto"/>
                                    <w:left w:val="none" w:sz="0" w:space="0" w:color="auto"/>
                                    <w:bottom w:val="none" w:sz="0" w:space="0" w:color="auto"/>
                                    <w:right w:val="none" w:sz="0" w:space="0" w:color="auto"/>
                                  </w:divBdr>
                                  <w:divsChild>
                                    <w:div w:id="2040467302">
                                      <w:marLeft w:val="0"/>
                                      <w:marRight w:val="0"/>
                                      <w:marTop w:val="0"/>
                                      <w:marBottom w:val="0"/>
                                      <w:divBdr>
                                        <w:top w:val="none" w:sz="0" w:space="0" w:color="auto"/>
                                        <w:left w:val="none" w:sz="0" w:space="0" w:color="auto"/>
                                        <w:bottom w:val="none" w:sz="0" w:space="0" w:color="auto"/>
                                        <w:right w:val="none" w:sz="0" w:space="0" w:color="auto"/>
                                      </w:divBdr>
                                      <w:divsChild>
                                        <w:div w:id="1038047445">
                                          <w:marLeft w:val="0"/>
                                          <w:marRight w:val="0"/>
                                          <w:marTop w:val="0"/>
                                          <w:marBottom w:val="0"/>
                                          <w:divBdr>
                                            <w:top w:val="none" w:sz="0" w:space="0" w:color="auto"/>
                                            <w:left w:val="none" w:sz="0" w:space="0" w:color="auto"/>
                                            <w:bottom w:val="none" w:sz="0" w:space="0" w:color="auto"/>
                                            <w:right w:val="none" w:sz="0" w:space="0" w:color="auto"/>
                                          </w:divBdr>
                                          <w:divsChild>
                                            <w:div w:id="357897402">
                                              <w:marLeft w:val="0"/>
                                              <w:marRight w:val="0"/>
                                              <w:marTop w:val="0"/>
                                              <w:marBottom w:val="0"/>
                                              <w:divBdr>
                                                <w:top w:val="none" w:sz="0" w:space="0" w:color="auto"/>
                                                <w:left w:val="none" w:sz="0" w:space="0" w:color="auto"/>
                                                <w:bottom w:val="none" w:sz="0" w:space="0" w:color="auto"/>
                                                <w:right w:val="none" w:sz="0" w:space="0" w:color="auto"/>
                                              </w:divBdr>
                                              <w:divsChild>
                                                <w:div w:id="1972320314">
                                                  <w:marLeft w:val="0"/>
                                                  <w:marRight w:val="100"/>
                                                  <w:marTop w:val="0"/>
                                                  <w:marBottom w:val="0"/>
                                                  <w:divBdr>
                                                    <w:top w:val="none" w:sz="0" w:space="0" w:color="auto"/>
                                                    <w:left w:val="none" w:sz="0" w:space="0" w:color="auto"/>
                                                    <w:bottom w:val="none" w:sz="0" w:space="0" w:color="auto"/>
                                                    <w:right w:val="none" w:sz="0" w:space="0" w:color="auto"/>
                                                  </w:divBdr>
                                                  <w:divsChild>
                                                    <w:div w:id="907302367">
                                                      <w:marLeft w:val="0"/>
                                                      <w:marRight w:val="0"/>
                                                      <w:marTop w:val="0"/>
                                                      <w:marBottom w:val="0"/>
                                                      <w:divBdr>
                                                        <w:top w:val="none" w:sz="0" w:space="0" w:color="auto"/>
                                                        <w:left w:val="none" w:sz="0" w:space="0" w:color="auto"/>
                                                        <w:bottom w:val="none" w:sz="0" w:space="0" w:color="auto"/>
                                                        <w:right w:val="none" w:sz="0" w:space="0" w:color="auto"/>
                                                      </w:divBdr>
                                                      <w:divsChild>
                                                        <w:div w:id="1824810039">
                                                          <w:marLeft w:val="0"/>
                                                          <w:marRight w:val="0"/>
                                                          <w:marTop w:val="0"/>
                                                          <w:marBottom w:val="0"/>
                                                          <w:divBdr>
                                                            <w:top w:val="none" w:sz="0" w:space="0" w:color="auto"/>
                                                            <w:left w:val="none" w:sz="0" w:space="0" w:color="auto"/>
                                                            <w:bottom w:val="none" w:sz="0" w:space="0" w:color="auto"/>
                                                            <w:right w:val="none" w:sz="0" w:space="0" w:color="auto"/>
                                                          </w:divBdr>
                                                          <w:divsChild>
                                                            <w:div w:id="1748918105">
                                                              <w:marLeft w:val="0"/>
                                                              <w:marRight w:val="0"/>
                                                              <w:marTop w:val="0"/>
                                                              <w:marBottom w:val="0"/>
                                                              <w:divBdr>
                                                                <w:top w:val="none" w:sz="0" w:space="0" w:color="auto"/>
                                                                <w:left w:val="none" w:sz="0" w:space="0" w:color="auto"/>
                                                                <w:bottom w:val="none" w:sz="0" w:space="0" w:color="auto"/>
                                                                <w:right w:val="none" w:sz="0" w:space="0" w:color="auto"/>
                                                              </w:divBdr>
                                                              <w:divsChild>
                                                                <w:div w:id="986394753">
                                                                  <w:marLeft w:val="0"/>
                                                                  <w:marRight w:val="0"/>
                                                                  <w:marTop w:val="0"/>
                                                                  <w:marBottom w:val="117"/>
                                                                  <w:divBdr>
                                                                    <w:top w:val="single" w:sz="6" w:space="0" w:color="EDEDED"/>
                                                                    <w:left w:val="single" w:sz="6" w:space="0" w:color="EDEDED"/>
                                                                    <w:bottom w:val="single" w:sz="6" w:space="0" w:color="EDEDED"/>
                                                                    <w:right w:val="single" w:sz="6" w:space="0" w:color="EDEDED"/>
                                                                  </w:divBdr>
                                                                  <w:divsChild>
                                                                    <w:div w:id="1618873810">
                                                                      <w:marLeft w:val="0"/>
                                                                      <w:marRight w:val="0"/>
                                                                      <w:marTop w:val="0"/>
                                                                      <w:marBottom w:val="0"/>
                                                                      <w:divBdr>
                                                                        <w:top w:val="none" w:sz="0" w:space="0" w:color="auto"/>
                                                                        <w:left w:val="none" w:sz="0" w:space="0" w:color="auto"/>
                                                                        <w:bottom w:val="none" w:sz="0" w:space="0" w:color="auto"/>
                                                                        <w:right w:val="none" w:sz="0" w:space="0" w:color="auto"/>
                                                                      </w:divBdr>
                                                                      <w:divsChild>
                                                                        <w:div w:id="168712828">
                                                                          <w:marLeft w:val="0"/>
                                                                          <w:marRight w:val="0"/>
                                                                          <w:marTop w:val="0"/>
                                                                          <w:marBottom w:val="0"/>
                                                                          <w:divBdr>
                                                                            <w:top w:val="none" w:sz="0" w:space="0" w:color="auto"/>
                                                                            <w:left w:val="none" w:sz="0" w:space="0" w:color="auto"/>
                                                                            <w:bottom w:val="none" w:sz="0" w:space="0" w:color="auto"/>
                                                                            <w:right w:val="none" w:sz="0" w:space="0" w:color="auto"/>
                                                                          </w:divBdr>
                                                                          <w:divsChild>
                                                                            <w:div w:id="1205479263">
                                                                              <w:marLeft w:val="0"/>
                                                                              <w:marRight w:val="0"/>
                                                                              <w:marTop w:val="0"/>
                                                                              <w:marBottom w:val="0"/>
                                                                              <w:divBdr>
                                                                                <w:top w:val="none" w:sz="0" w:space="0" w:color="auto"/>
                                                                                <w:left w:val="none" w:sz="0" w:space="0" w:color="auto"/>
                                                                                <w:bottom w:val="none" w:sz="0" w:space="0" w:color="auto"/>
                                                                                <w:right w:val="none" w:sz="0" w:space="0" w:color="auto"/>
                                                                              </w:divBdr>
                                                                              <w:divsChild>
                                                                                <w:div w:id="1090078450">
                                                                                  <w:marLeft w:val="201"/>
                                                                                  <w:marRight w:val="201"/>
                                                                                  <w:marTop w:val="0"/>
                                                                                  <w:marBottom w:val="0"/>
                                                                                  <w:divBdr>
                                                                                    <w:top w:val="none" w:sz="0" w:space="0" w:color="auto"/>
                                                                                    <w:left w:val="none" w:sz="0" w:space="0" w:color="auto"/>
                                                                                    <w:bottom w:val="none" w:sz="0" w:space="0" w:color="auto"/>
                                                                                    <w:right w:val="none" w:sz="0" w:space="0" w:color="auto"/>
                                                                                  </w:divBdr>
                                                                                  <w:divsChild>
                                                                                    <w:div w:id="338432880">
                                                                                      <w:marLeft w:val="0"/>
                                                                                      <w:marRight w:val="0"/>
                                                                                      <w:marTop w:val="0"/>
                                                                                      <w:marBottom w:val="0"/>
                                                                                      <w:divBdr>
                                                                                        <w:top w:val="none" w:sz="0" w:space="0" w:color="auto"/>
                                                                                        <w:left w:val="none" w:sz="0" w:space="0" w:color="auto"/>
                                                                                        <w:bottom w:val="none" w:sz="0" w:space="0" w:color="auto"/>
                                                                                        <w:right w:val="none" w:sz="0" w:space="0" w:color="auto"/>
                                                                                      </w:divBdr>
                                                                                      <w:divsChild>
                                                                                        <w:div w:id="131293888">
                                                                                          <w:marLeft w:val="0"/>
                                                                                          <w:marRight w:val="0"/>
                                                                                          <w:marTop w:val="0"/>
                                                                                          <w:marBottom w:val="0"/>
                                                                                          <w:divBdr>
                                                                                            <w:top w:val="none" w:sz="0" w:space="0" w:color="auto"/>
                                                                                            <w:left w:val="none" w:sz="0" w:space="0" w:color="auto"/>
                                                                                            <w:bottom w:val="none" w:sz="0" w:space="0" w:color="auto"/>
                                                                                            <w:right w:val="none" w:sz="0" w:space="0" w:color="auto"/>
                                                                                          </w:divBdr>
                                                                                          <w:divsChild>
                                                                                            <w:div w:id="861818425">
                                                                                              <w:marLeft w:val="0"/>
                                                                                              <w:marRight w:val="0"/>
                                                                                              <w:marTop w:val="0"/>
                                                                                              <w:marBottom w:val="0"/>
                                                                                              <w:divBdr>
                                                                                                <w:top w:val="none" w:sz="0" w:space="0" w:color="auto"/>
                                                                                                <w:left w:val="none" w:sz="0" w:space="0" w:color="auto"/>
                                                                                                <w:bottom w:val="none" w:sz="0" w:space="0" w:color="auto"/>
                                                                                                <w:right w:val="none" w:sz="0" w:space="0" w:color="auto"/>
                                                                                              </w:divBdr>
                                                                                              <w:divsChild>
                                                                                                <w:div w:id="696199445">
                                                                                                  <w:marLeft w:val="0"/>
                                                                                                  <w:marRight w:val="0"/>
                                                                                                  <w:marTop w:val="0"/>
                                                                                                  <w:marBottom w:val="0"/>
                                                                                                  <w:divBdr>
                                                                                                    <w:top w:val="none" w:sz="0" w:space="0" w:color="auto"/>
                                                                                                    <w:left w:val="none" w:sz="0" w:space="0" w:color="auto"/>
                                                                                                    <w:bottom w:val="none" w:sz="0" w:space="0" w:color="auto"/>
                                                                                                    <w:right w:val="none" w:sz="0" w:space="0" w:color="auto"/>
                                                                                                  </w:divBdr>
                                                                                                </w:div>
                                                                                                <w:div w:id="80998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5212466">
      <w:bodyDiv w:val="1"/>
      <w:marLeft w:val="0"/>
      <w:marRight w:val="0"/>
      <w:marTop w:val="0"/>
      <w:marBottom w:val="0"/>
      <w:divBdr>
        <w:top w:val="none" w:sz="0" w:space="0" w:color="auto"/>
        <w:left w:val="none" w:sz="0" w:space="0" w:color="auto"/>
        <w:bottom w:val="none" w:sz="0" w:space="0" w:color="auto"/>
        <w:right w:val="none" w:sz="0" w:space="0" w:color="auto"/>
      </w:divBdr>
    </w:div>
    <w:div w:id="1580483382">
      <w:bodyDiv w:val="1"/>
      <w:marLeft w:val="0"/>
      <w:marRight w:val="0"/>
      <w:marTop w:val="0"/>
      <w:marBottom w:val="0"/>
      <w:divBdr>
        <w:top w:val="none" w:sz="0" w:space="0" w:color="auto"/>
        <w:left w:val="none" w:sz="0" w:space="0" w:color="auto"/>
        <w:bottom w:val="none" w:sz="0" w:space="0" w:color="auto"/>
        <w:right w:val="none" w:sz="0" w:space="0" w:color="auto"/>
      </w:divBdr>
    </w:div>
    <w:div w:id="1650288620">
      <w:bodyDiv w:val="1"/>
      <w:marLeft w:val="0"/>
      <w:marRight w:val="0"/>
      <w:marTop w:val="0"/>
      <w:marBottom w:val="0"/>
      <w:divBdr>
        <w:top w:val="none" w:sz="0" w:space="0" w:color="auto"/>
        <w:left w:val="none" w:sz="0" w:space="0" w:color="auto"/>
        <w:bottom w:val="none" w:sz="0" w:space="0" w:color="auto"/>
        <w:right w:val="none" w:sz="0" w:space="0" w:color="auto"/>
      </w:divBdr>
    </w:div>
    <w:div w:id="1822581896">
      <w:bodyDiv w:val="1"/>
      <w:marLeft w:val="0"/>
      <w:marRight w:val="0"/>
      <w:marTop w:val="0"/>
      <w:marBottom w:val="0"/>
      <w:divBdr>
        <w:top w:val="none" w:sz="0" w:space="0" w:color="auto"/>
        <w:left w:val="none" w:sz="0" w:space="0" w:color="auto"/>
        <w:bottom w:val="none" w:sz="0" w:space="0" w:color="auto"/>
        <w:right w:val="none" w:sz="0" w:space="0" w:color="auto"/>
      </w:divBdr>
    </w:div>
    <w:div w:id="1830251143">
      <w:bodyDiv w:val="1"/>
      <w:marLeft w:val="0"/>
      <w:marRight w:val="0"/>
      <w:marTop w:val="0"/>
      <w:marBottom w:val="0"/>
      <w:divBdr>
        <w:top w:val="none" w:sz="0" w:space="0" w:color="auto"/>
        <w:left w:val="none" w:sz="0" w:space="0" w:color="auto"/>
        <w:bottom w:val="none" w:sz="0" w:space="0" w:color="auto"/>
        <w:right w:val="none" w:sz="0" w:space="0" w:color="auto"/>
      </w:divBdr>
    </w:div>
    <w:div w:id="1851944005">
      <w:bodyDiv w:val="1"/>
      <w:marLeft w:val="0"/>
      <w:marRight w:val="0"/>
      <w:marTop w:val="0"/>
      <w:marBottom w:val="0"/>
      <w:divBdr>
        <w:top w:val="none" w:sz="0" w:space="0" w:color="auto"/>
        <w:left w:val="none" w:sz="0" w:space="0" w:color="auto"/>
        <w:bottom w:val="none" w:sz="0" w:space="0" w:color="auto"/>
        <w:right w:val="none" w:sz="0" w:space="0" w:color="auto"/>
      </w:divBdr>
    </w:div>
    <w:div w:id="1912424940">
      <w:bodyDiv w:val="1"/>
      <w:marLeft w:val="0"/>
      <w:marRight w:val="0"/>
      <w:marTop w:val="0"/>
      <w:marBottom w:val="0"/>
      <w:divBdr>
        <w:top w:val="none" w:sz="0" w:space="0" w:color="auto"/>
        <w:left w:val="none" w:sz="0" w:space="0" w:color="auto"/>
        <w:bottom w:val="none" w:sz="0" w:space="0" w:color="auto"/>
        <w:right w:val="none" w:sz="0" w:space="0" w:color="auto"/>
      </w:divBdr>
    </w:div>
    <w:div w:id="1919512450">
      <w:bodyDiv w:val="1"/>
      <w:marLeft w:val="0"/>
      <w:marRight w:val="0"/>
      <w:marTop w:val="0"/>
      <w:marBottom w:val="0"/>
      <w:divBdr>
        <w:top w:val="none" w:sz="0" w:space="0" w:color="auto"/>
        <w:left w:val="none" w:sz="0" w:space="0" w:color="auto"/>
        <w:bottom w:val="none" w:sz="0" w:space="0" w:color="auto"/>
        <w:right w:val="none" w:sz="0" w:space="0" w:color="auto"/>
      </w:divBdr>
    </w:div>
    <w:div w:id="2000646002">
      <w:bodyDiv w:val="1"/>
      <w:marLeft w:val="0"/>
      <w:marRight w:val="0"/>
      <w:marTop w:val="0"/>
      <w:marBottom w:val="0"/>
      <w:divBdr>
        <w:top w:val="none" w:sz="0" w:space="0" w:color="auto"/>
        <w:left w:val="none" w:sz="0" w:space="0" w:color="auto"/>
        <w:bottom w:val="none" w:sz="0" w:space="0" w:color="auto"/>
        <w:right w:val="none" w:sz="0" w:space="0" w:color="auto"/>
      </w:divBdr>
    </w:div>
    <w:div w:id="2113890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ncbi.nlm.nih.gov/books/n/gene/glossary/def-item/affected/" TargetMode="External"/><Relationship Id="rId26" Type="http://schemas.openxmlformats.org/officeDocument/2006/relationships/hyperlink" Target="http://www.healthline.com/galecontent/respiratory-failure" TargetMode="External"/><Relationship Id="rId39" Type="http://schemas.openxmlformats.org/officeDocument/2006/relationships/hyperlink" Target="http://softbones.com" TargetMode="External"/><Relationship Id="rId3" Type="http://schemas.openxmlformats.org/officeDocument/2006/relationships/numbering" Target="numbering.xml"/><Relationship Id="rId21" Type="http://schemas.openxmlformats.org/officeDocument/2006/relationships/hyperlink" Target="http://www.ncbi.nlm.nih.gov/books/n/gene/glossary/def-item/affected/" TargetMode="External"/><Relationship Id="rId34" Type="http://schemas.openxmlformats.org/officeDocument/2006/relationships/hyperlink" Target="http://www.hypophosphatasie.com/index%20english.html" TargetMode="External"/><Relationship Id="rId42" Type="http://schemas.openxmlformats.org/officeDocument/2006/relationships/hyperlink" Target="http://en.wikipedia.org/wiki/Bone_marrow"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hr.nlm.nih.gov/dynamicImages/chromomap/ALPL.jpeg" TargetMode="External"/><Relationship Id="rId17" Type="http://schemas.openxmlformats.org/officeDocument/2006/relationships/image" Target="media/image5.jpeg"/><Relationship Id="rId25" Type="http://schemas.openxmlformats.org/officeDocument/2006/relationships/hyperlink" Target="http://www.healthline.com/adamcontent/irritability" TargetMode="External"/><Relationship Id="rId33" Type="http://schemas.openxmlformats.org/officeDocument/2006/relationships/hyperlink" Target="http://www.hypophosphatasie.com/index%20english.html" TargetMode="External"/><Relationship Id="rId38" Type="http://schemas.openxmlformats.org/officeDocument/2006/relationships/hyperlink" Target="http://www.softbones.org/"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ncbi.nlm.nih.gov/books/n/gene/glossary/def-item/marker/" TargetMode="External"/><Relationship Id="rId29" Type="http://schemas.openxmlformats.org/officeDocument/2006/relationships/hyperlink" Target="http://www.sesep.uvsq.fr/03_hypo_mutations.php" TargetMode="External"/><Relationship Id="rId41" Type="http://schemas.openxmlformats.org/officeDocument/2006/relationships/hyperlink" Target="http://en.wikipedia.org/wiki/Bo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hyperlink" Target="http://www.healthline.com/adamcontent/broken-bone" TargetMode="External"/><Relationship Id="rId32" Type="http://schemas.openxmlformats.org/officeDocument/2006/relationships/hyperlink" Target="http://www.hpp-ev.de/" TargetMode="External"/><Relationship Id="rId37" Type="http://schemas.openxmlformats.org/officeDocument/2006/relationships/hyperlink" Target="http://www.sesep.uvsq.fr/03_hypo_mutations.php" TargetMode="External"/><Relationship Id="rId40" Type="http://schemas.openxmlformats.org/officeDocument/2006/relationships/hyperlink" Target="http://en.wikipedia.org/wiki/Infection"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healthline.com/galecontent/pregnancy-3" TargetMode="External"/><Relationship Id="rId23" Type="http://schemas.openxmlformats.org/officeDocument/2006/relationships/hyperlink" Target="http://www.healthline.com/galecontent/pregnancy-3" TargetMode="External"/><Relationship Id="rId28" Type="http://schemas.openxmlformats.org/officeDocument/2006/relationships/hyperlink" Target="http://www.healthline.com/adamcontent/pneumonia" TargetMode="External"/><Relationship Id="rId36" Type="http://schemas.openxmlformats.org/officeDocument/2006/relationships/hyperlink" Target="http://ghr.nlm.nih.gov/condition/hypophosphatasia" TargetMode="External"/><Relationship Id="rId10" Type="http://schemas.openxmlformats.org/officeDocument/2006/relationships/hyperlink" Target="http://www.healthline.com/adamcontent/genes" TargetMode="External"/><Relationship Id="rId19" Type="http://schemas.openxmlformats.org/officeDocument/2006/relationships/hyperlink" Target="http://www.ncbi.nlm.nih.gov/books/n/gene/glossary/def-item/specificity/" TargetMode="External"/><Relationship Id="rId31" Type="http://schemas.openxmlformats.org/officeDocument/2006/relationships/hyperlink" Target="http://www.hpp-ev.de/" TargetMode="External"/><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yperlink" Target="http://ghr.nlm.nih.gov/chromosome/1" TargetMode="External"/><Relationship Id="rId22" Type="http://schemas.openxmlformats.org/officeDocument/2006/relationships/hyperlink" Target="http://www.healthline.com/galecontent/minerals-1" TargetMode="External"/><Relationship Id="rId27" Type="http://schemas.openxmlformats.org/officeDocument/2006/relationships/hyperlink" Target="http://www.healthline.com/adamcontent/contracture-deformity" TargetMode="External"/><Relationship Id="rId30" Type="http://schemas.openxmlformats.org/officeDocument/2006/relationships/hyperlink" Target="http://www.hppchoosehope.org" TargetMode="External"/><Relationship Id="rId35" Type="http://schemas.openxmlformats.org/officeDocument/2006/relationships/hyperlink" Target="http://ghr.nlm.nih.gov/condition/hypophosphatasia"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524/2012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439E85-496B-4703-83B7-DEDCED64F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37</Pages>
  <Words>6968</Words>
  <Characters>39724</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Krug</dc:creator>
  <cp:lastModifiedBy>Sue</cp:lastModifiedBy>
  <cp:revision>38</cp:revision>
  <cp:lastPrinted>2012-08-12T23:38:00Z</cp:lastPrinted>
  <dcterms:created xsi:type="dcterms:W3CDTF">2012-07-18T02:42:00Z</dcterms:created>
  <dcterms:modified xsi:type="dcterms:W3CDTF">2012-08-13T00:32:00Z</dcterms:modified>
</cp:coreProperties>
</file>